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1D6DD" w14:textId="77777777" w:rsidR="00C3167C" w:rsidRPr="00136E1E" w:rsidRDefault="00F17B8F">
      <w:pPr>
        <w:spacing w:after="163" w:line="259" w:lineRule="auto"/>
        <w:ind w:left="0" w:firstLine="0"/>
        <w:jc w:val="left"/>
        <w:rPr>
          <w:lang w:val="tr-TR"/>
        </w:rPr>
      </w:pPr>
      <w:r w:rsidRPr="00136E1E">
        <w:rPr>
          <w:lang w:val="tr-TR"/>
        </w:rPr>
        <w:t xml:space="preserve"> </w:t>
      </w:r>
    </w:p>
    <w:p w14:paraId="6D6CCAE0" w14:textId="77777777" w:rsidR="00C3167C" w:rsidRPr="00136E1E" w:rsidRDefault="00F17B8F">
      <w:pPr>
        <w:spacing w:after="218" w:line="259" w:lineRule="auto"/>
        <w:ind w:left="0" w:firstLine="0"/>
        <w:jc w:val="left"/>
        <w:rPr>
          <w:lang w:val="tr-TR"/>
        </w:rPr>
      </w:pPr>
      <w:r w:rsidRPr="00136E1E">
        <w:rPr>
          <w:lang w:val="tr-TR"/>
        </w:rPr>
        <w:t xml:space="preserve"> </w:t>
      </w:r>
    </w:p>
    <w:p w14:paraId="01AFF77A" w14:textId="77777777" w:rsidR="00C3167C" w:rsidRPr="00136E1E" w:rsidRDefault="00F17B8F">
      <w:pPr>
        <w:spacing w:after="112" w:line="259" w:lineRule="auto"/>
        <w:ind w:left="1" w:firstLine="0"/>
        <w:jc w:val="center"/>
        <w:rPr>
          <w:lang w:val="tr-TR"/>
        </w:rPr>
      </w:pPr>
      <w:r w:rsidRPr="00136E1E">
        <w:rPr>
          <w:sz w:val="26"/>
          <w:lang w:val="tr-TR"/>
        </w:rPr>
        <w:t xml:space="preserve">ENDÜSTRİ MÜHENDİSLİĞİ TASARIM PROJELERİ SÜRECİ </w:t>
      </w:r>
    </w:p>
    <w:p w14:paraId="56B5BFC9" w14:textId="77777777" w:rsidR="00C3167C" w:rsidRPr="00136E1E" w:rsidRDefault="00F17B8F">
      <w:pPr>
        <w:spacing w:after="166" w:line="259" w:lineRule="auto"/>
        <w:ind w:left="0" w:firstLine="0"/>
        <w:jc w:val="left"/>
        <w:rPr>
          <w:lang w:val="tr-TR"/>
        </w:rPr>
      </w:pPr>
      <w:r w:rsidRPr="00136E1E">
        <w:rPr>
          <w:lang w:val="tr-TR"/>
        </w:rPr>
        <w:t xml:space="preserve"> </w:t>
      </w:r>
    </w:p>
    <w:p w14:paraId="158B7244" w14:textId="77777777" w:rsidR="00C3167C" w:rsidRPr="00136E1E" w:rsidRDefault="00F17B8F">
      <w:pPr>
        <w:pStyle w:val="Heading1"/>
        <w:spacing w:after="163"/>
        <w:ind w:left="11"/>
        <w:rPr>
          <w:lang w:val="tr-TR"/>
        </w:rPr>
      </w:pPr>
      <w:r w:rsidRPr="00136E1E">
        <w:rPr>
          <w:lang w:val="tr-TR"/>
        </w:rPr>
        <w:t>ÖĞRENCİLERİN ÖĞRETİM ÜYELERİNE ATANMASI</w:t>
      </w:r>
      <w:r w:rsidRPr="00136E1E">
        <w:rPr>
          <w:u w:val="none"/>
          <w:lang w:val="tr-TR"/>
        </w:rPr>
        <w:t xml:space="preserve"> </w:t>
      </w:r>
    </w:p>
    <w:p w14:paraId="21AB68EE" w14:textId="77777777" w:rsidR="00C3167C" w:rsidRPr="00136E1E" w:rsidRDefault="00F17B8F">
      <w:pPr>
        <w:spacing w:after="187" w:line="259" w:lineRule="auto"/>
        <w:ind w:left="46" w:firstLine="0"/>
        <w:jc w:val="center"/>
        <w:rPr>
          <w:lang w:val="tr-TR"/>
        </w:rPr>
      </w:pPr>
      <w:r w:rsidRPr="00136E1E">
        <w:rPr>
          <w:lang w:val="tr-TR"/>
        </w:rPr>
        <w:t xml:space="preserve"> </w:t>
      </w:r>
    </w:p>
    <w:p w14:paraId="235DCA56" w14:textId="3A3B410B" w:rsidR="00136E1E" w:rsidRDefault="00136E1E">
      <w:pPr>
        <w:numPr>
          <w:ilvl w:val="0"/>
          <w:numId w:val="1"/>
        </w:numPr>
        <w:ind w:left="661" w:hanging="338"/>
        <w:rPr>
          <w:lang w:val="tr-TR"/>
        </w:rPr>
      </w:pPr>
      <w:r w:rsidRPr="00136E1E">
        <w:rPr>
          <w:lang w:val="tr-TR"/>
        </w:rPr>
        <w:t>Endüstri Mühendisliği Tasarımı 1 (EMT-1)</w:t>
      </w:r>
      <w:r>
        <w:rPr>
          <w:lang w:val="tr-TR"/>
        </w:rPr>
        <w:t xml:space="preserve"> ve </w:t>
      </w:r>
      <w:r w:rsidRPr="00136E1E">
        <w:rPr>
          <w:lang w:val="tr-TR"/>
        </w:rPr>
        <w:t xml:space="preserve">Endüstri Mühendisliği Tasarımı </w:t>
      </w:r>
      <w:r>
        <w:rPr>
          <w:lang w:val="tr-TR"/>
        </w:rPr>
        <w:t>2</w:t>
      </w:r>
      <w:r w:rsidRPr="00136E1E">
        <w:rPr>
          <w:lang w:val="tr-TR"/>
        </w:rPr>
        <w:t xml:space="preserve"> (EMT-</w:t>
      </w:r>
      <w:r>
        <w:rPr>
          <w:lang w:val="tr-TR"/>
        </w:rPr>
        <w:t>2</w:t>
      </w:r>
      <w:r w:rsidRPr="00136E1E">
        <w:rPr>
          <w:lang w:val="tr-TR"/>
        </w:rPr>
        <w:t>)</w:t>
      </w:r>
      <w:r>
        <w:rPr>
          <w:lang w:val="tr-TR"/>
        </w:rPr>
        <w:t xml:space="preserve"> dersleri ile ilgili tüm duyurular ve dosya paylaşımları </w:t>
      </w:r>
      <w:proofErr w:type="spellStart"/>
      <w:r>
        <w:rPr>
          <w:lang w:val="tr-TR"/>
        </w:rPr>
        <w:t>Ninova</w:t>
      </w:r>
      <w:proofErr w:type="spellEnd"/>
      <w:r>
        <w:rPr>
          <w:lang w:val="tr-TR"/>
        </w:rPr>
        <w:t xml:space="preserve"> üzerinden yürütülmektedir. </w:t>
      </w:r>
    </w:p>
    <w:p w14:paraId="47E53E37" w14:textId="039918EC" w:rsidR="00C3167C" w:rsidRPr="00136E1E" w:rsidRDefault="00F17B8F">
      <w:pPr>
        <w:numPr>
          <w:ilvl w:val="0"/>
          <w:numId w:val="1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Öğrencilerin öğretim üyelerine atanmasında anahtar kelime eşlemesi kullanılacaktır. </w:t>
      </w:r>
    </w:p>
    <w:p w14:paraId="40908FF5" w14:textId="4810F09F" w:rsidR="00C3167C" w:rsidRPr="00136E1E" w:rsidRDefault="00F17B8F">
      <w:pPr>
        <w:numPr>
          <w:ilvl w:val="0"/>
          <w:numId w:val="1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Her dönem başında öğretim üyeleri tarafından anahtar </w:t>
      </w:r>
      <w:r w:rsidR="009E2225">
        <w:rPr>
          <w:lang w:val="tr-TR"/>
        </w:rPr>
        <w:t>sözcükler</w:t>
      </w:r>
      <w:r w:rsidRPr="00136E1E">
        <w:rPr>
          <w:lang w:val="tr-TR"/>
        </w:rPr>
        <w:t xml:space="preserve"> tanımlanır</w:t>
      </w:r>
      <w:r w:rsidR="00136E1E" w:rsidRPr="00136E1E">
        <w:rPr>
          <w:lang w:val="tr-TR"/>
        </w:rPr>
        <w:t>.</w:t>
      </w:r>
      <w:r w:rsidRPr="00136E1E">
        <w:rPr>
          <w:lang w:val="tr-TR"/>
        </w:rPr>
        <w:t xml:space="preserve"> </w:t>
      </w:r>
    </w:p>
    <w:p w14:paraId="04EF8AE4" w14:textId="6B6C1C15" w:rsidR="00C3167C" w:rsidRPr="00136E1E" w:rsidRDefault="00F17B8F">
      <w:pPr>
        <w:numPr>
          <w:ilvl w:val="0"/>
          <w:numId w:val="1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Dönem </w:t>
      </w:r>
      <w:r w:rsidR="00DA78F1">
        <w:rPr>
          <w:lang w:val="tr-TR"/>
        </w:rPr>
        <w:t>başında</w:t>
      </w:r>
      <w:r w:rsidRPr="00136E1E">
        <w:rPr>
          <w:lang w:val="tr-TR"/>
        </w:rPr>
        <w:t xml:space="preserve"> öğretim üyelerinin </w:t>
      </w:r>
      <w:r w:rsidR="009E2225">
        <w:rPr>
          <w:lang w:val="tr-TR"/>
        </w:rPr>
        <w:t xml:space="preserve">çalışma alanlarını temsil eden </w:t>
      </w:r>
      <w:r w:rsidRPr="00136E1E">
        <w:rPr>
          <w:lang w:val="tr-TR"/>
        </w:rPr>
        <w:t xml:space="preserve">anahtar </w:t>
      </w:r>
      <w:r w:rsidR="009E2225">
        <w:rPr>
          <w:lang w:val="tr-TR"/>
        </w:rPr>
        <w:t>sözcükler</w:t>
      </w:r>
      <w:r w:rsidRPr="00136E1E">
        <w:rPr>
          <w:lang w:val="tr-TR"/>
        </w:rPr>
        <w:t xml:space="preserve"> açıklanır (Google </w:t>
      </w:r>
      <w:proofErr w:type="spellStart"/>
      <w:r w:rsidRPr="00136E1E">
        <w:rPr>
          <w:lang w:val="tr-TR"/>
        </w:rPr>
        <w:t>Sheets</w:t>
      </w:r>
      <w:proofErr w:type="spellEnd"/>
      <w:r w:rsidRPr="00136E1E">
        <w:rPr>
          <w:lang w:val="tr-TR"/>
        </w:rPr>
        <w:t xml:space="preserve"> ve Bölüm Sayfası üzerinden). Öğretim üyelerin</w:t>
      </w:r>
      <w:r w:rsidR="009E2225">
        <w:rPr>
          <w:lang w:val="tr-TR"/>
        </w:rPr>
        <w:t xml:space="preserve">in alabileceği en fazla öğrenci sayısı bellidir. </w:t>
      </w:r>
      <w:r w:rsidR="00136E1E" w:rsidRPr="00136E1E">
        <w:rPr>
          <w:lang w:val="tr-TR"/>
        </w:rPr>
        <w:t>Bu</w:t>
      </w:r>
      <w:r w:rsidR="009D218F">
        <w:rPr>
          <w:lang w:val="tr-TR"/>
        </w:rPr>
        <w:t xml:space="preserve"> sayıya</w:t>
      </w:r>
      <w:r w:rsidR="00136E1E" w:rsidRPr="00136E1E">
        <w:rPr>
          <w:lang w:val="tr-TR"/>
        </w:rPr>
        <w:t xml:space="preserve"> Bölüm Kurulu tarafından karar verilmiş olup gerekli durumlarda </w:t>
      </w:r>
      <w:r w:rsidRPr="00136E1E">
        <w:rPr>
          <w:lang w:val="tr-TR"/>
        </w:rPr>
        <w:t xml:space="preserve">EMT-1 dersini alan toplam öğrenci sayısı </w:t>
      </w:r>
      <w:r w:rsidR="00136E1E" w:rsidRPr="00136E1E">
        <w:rPr>
          <w:lang w:val="tr-TR"/>
        </w:rPr>
        <w:t>göz önünde bulundurularak</w:t>
      </w:r>
      <w:r w:rsidRPr="00136E1E">
        <w:rPr>
          <w:lang w:val="tr-TR"/>
        </w:rPr>
        <w:t xml:space="preserve"> </w:t>
      </w:r>
      <w:r w:rsidR="00136E1E" w:rsidRPr="00136E1E">
        <w:rPr>
          <w:lang w:val="tr-TR"/>
        </w:rPr>
        <w:t>güncellenir</w:t>
      </w:r>
      <w:r w:rsidRPr="00136E1E">
        <w:rPr>
          <w:lang w:val="tr-TR"/>
        </w:rPr>
        <w:t xml:space="preserve">. </w:t>
      </w:r>
    </w:p>
    <w:p w14:paraId="74AFFAFB" w14:textId="34ECBF1C" w:rsidR="00C3167C" w:rsidRPr="00136E1E" w:rsidRDefault="00F17B8F">
      <w:pPr>
        <w:numPr>
          <w:ilvl w:val="0"/>
          <w:numId w:val="1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Öğrenciler öğretim üyeleri ile dönem başlamadan önce görüşürler. </w:t>
      </w:r>
      <w:r w:rsidR="004A4FB1">
        <w:rPr>
          <w:lang w:val="tr-TR"/>
        </w:rPr>
        <w:t>Dönemin i</w:t>
      </w:r>
      <w:r w:rsidR="0034056B">
        <w:rPr>
          <w:lang w:val="tr-TR"/>
        </w:rPr>
        <w:t>kinci</w:t>
      </w:r>
      <w:r w:rsidR="004A4FB1">
        <w:rPr>
          <w:lang w:val="tr-TR"/>
        </w:rPr>
        <w:t xml:space="preserve"> haftasının</w:t>
      </w:r>
      <w:r w:rsidRPr="00136E1E">
        <w:rPr>
          <w:lang w:val="tr-TR"/>
        </w:rPr>
        <w:t xml:space="preserve"> </w:t>
      </w:r>
      <w:r w:rsidR="004A4FB1" w:rsidRPr="00136E1E">
        <w:rPr>
          <w:lang w:val="tr-TR"/>
        </w:rPr>
        <w:t>çarşamba</w:t>
      </w:r>
      <w:r w:rsidRPr="00136E1E">
        <w:rPr>
          <w:lang w:val="tr-TR"/>
        </w:rPr>
        <w:t xml:space="preserve"> günü öğrenciler</w:t>
      </w:r>
      <w:r w:rsidR="004A4FB1">
        <w:rPr>
          <w:lang w:val="tr-TR"/>
        </w:rPr>
        <w:t xml:space="preserve"> çalışmalarını bireysel mi grup olarak mı yürüteceklerini ve </w:t>
      </w:r>
      <w:r w:rsidRPr="00136E1E">
        <w:rPr>
          <w:lang w:val="tr-TR"/>
        </w:rPr>
        <w:t xml:space="preserve">anahtar </w:t>
      </w:r>
      <w:r w:rsidR="004A4FB1">
        <w:rPr>
          <w:lang w:val="tr-TR"/>
        </w:rPr>
        <w:t>sözcükleri</w:t>
      </w:r>
      <w:r w:rsidRPr="00136E1E">
        <w:rPr>
          <w:lang w:val="tr-TR"/>
        </w:rPr>
        <w:t xml:space="preserve"> </w:t>
      </w:r>
      <w:r w:rsidR="004A4FB1">
        <w:rPr>
          <w:lang w:val="tr-TR"/>
        </w:rPr>
        <w:t>Bitirme Komisyonuna bildirir</w:t>
      </w:r>
      <w:r w:rsidRPr="00136E1E">
        <w:rPr>
          <w:lang w:val="tr-TR"/>
        </w:rPr>
        <w:t xml:space="preserve">. </w:t>
      </w:r>
    </w:p>
    <w:p w14:paraId="1E3C6B31" w14:textId="6CDFC1A3" w:rsidR="00C3167C" w:rsidRPr="00136E1E" w:rsidRDefault="004A4FB1">
      <w:pPr>
        <w:numPr>
          <w:ilvl w:val="0"/>
          <w:numId w:val="1"/>
        </w:numPr>
        <w:ind w:left="661" w:hanging="338"/>
        <w:rPr>
          <w:lang w:val="tr-TR"/>
        </w:rPr>
      </w:pPr>
      <w:r>
        <w:rPr>
          <w:lang w:val="tr-TR"/>
        </w:rPr>
        <w:t>Dönemin i</w:t>
      </w:r>
      <w:r w:rsidR="0034056B">
        <w:rPr>
          <w:lang w:val="tr-TR"/>
        </w:rPr>
        <w:t>kinci</w:t>
      </w:r>
      <w:r>
        <w:rPr>
          <w:lang w:val="tr-TR"/>
        </w:rPr>
        <w:t xml:space="preserve"> haftasının</w:t>
      </w:r>
      <w:r w:rsidRPr="00136E1E">
        <w:rPr>
          <w:lang w:val="tr-TR"/>
        </w:rPr>
        <w:t xml:space="preserve"> </w:t>
      </w:r>
      <w:r>
        <w:rPr>
          <w:lang w:val="tr-TR"/>
        </w:rPr>
        <w:t>c</w:t>
      </w:r>
      <w:r w:rsidR="00F17B8F" w:rsidRPr="00136E1E">
        <w:rPr>
          <w:lang w:val="tr-TR"/>
        </w:rPr>
        <w:t xml:space="preserve">uma günü öğretim üyeleri kabul ettikleri öğrencileri liste olarak sekreterliğe ve </w:t>
      </w:r>
      <w:r>
        <w:rPr>
          <w:lang w:val="tr-TR"/>
        </w:rPr>
        <w:t>Bitirme Komisyonuna</w:t>
      </w:r>
      <w:r w:rsidR="00F17B8F" w:rsidRPr="00136E1E">
        <w:rPr>
          <w:lang w:val="tr-TR"/>
        </w:rPr>
        <w:t xml:space="preserve"> </w:t>
      </w:r>
      <w:r>
        <w:rPr>
          <w:lang w:val="tr-TR"/>
        </w:rPr>
        <w:t>bildirir</w:t>
      </w:r>
      <w:r w:rsidR="00F17B8F" w:rsidRPr="00136E1E">
        <w:rPr>
          <w:lang w:val="tr-TR"/>
        </w:rPr>
        <w:t xml:space="preserve">. </w:t>
      </w:r>
    </w:p>
    <w:p w14:paraId="0EE901F5" w14:textId="77777777" w:rsidR="00C3167C" w:rsidRPr="00136E1E" w:rsidRDefault="00F17B8F">
      <w:pPr>
        <w:numPr>
          <w:ilvl w:val="0"/>
          <w:numId w:val="1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Listelerdeki öğrenciler ilgili öğretim üyelerine atanır.   </w:t>
      </w:r>
    </w:p>
    <w:p w14:paraId="1BFCCE9A" w14:textId="7C826AC0" w:rsidR="00C3167C" w:rsidRPr="00136E1E" w:rsidRDefault="00F17B8F">
      <w:pPr>
        <w:numPr>
          <w:ilvl w:val="0"/>
          <w:numId w:val="1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Ataması yapılmamış öğrenciler, anahtar </w:t>
      </w:r>
      <w:r w:rsidR="0034056B">
        <w:rPr>
          <w:lang w:val="tr-TR"/>
        </w:rPr>
        <w:t>sözcükler</w:t>
      </w:r>
      <w:r w:rsidRPr="00136E1E">
        <w:rPr>
          <w:lang w:val="tr-TR"/>
        </w:rPr>
        <w:t xml:space="preserve"> ve yük dengesi dikkate alınarak uygun öğretim üyelerine atanırlar. Bu atamalar </w:t>
      </w:r>
      <w:r w:rsidR="0034056B">
        <w:rPr>
          <w:lang w:val="tr-TR"/>
        </w:rPr>
        <w:t>dönemin üçüncü haftasının</w:t>
      </w:r>
      <w:r w:rsidR="0034056B" w:rsidRPr="00136E1E">
        <w:rPr>
          <w:lang w:val="tr-TR"/>
        </w:rPr>
        <w:t xml:space="preserve"> </w:t>
      </w:r>
      <w:r w:rsidR="0034056B">
        <w:rPr>
          <w:lang w:val="tr-TR"/>
        </w:rPr>
        <w:t>ç</w:t>
      </w:r>
      <w:r w:rsidRPr="00136E1E">
        <w:rPr>
          <w:lang w:val="tr-TR"/>
        </w:rPr>
        <w:t xml:space="preserve">arşamba günü duyurulur. </w:t>
      </w:r>
    </w:p>
    <w:p w14:paraId="4C2F33F2" w14:textId="19ED284D" w:rsidR="00B04DF3" w:rsidRPr="00B04DF3" w:rsidRDefault="00F17B8F" w:rsidP="00B04DF3">
      <w:pPr>
        <w:numPr>
          <w:ilvl w:val="0"/>
          <w:numId w:val="1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Tasarım projelerinde en fazla </w:t>
      </w:r>
      <w:r w:rsidR="00B04DF3">
        <w:rPr>
          <w:lang w:val="tr-TR"/>
        </w:rPr>
        <w:t>2</w:t>
      </w:r>
      <w:r w:rsidRPr="00136E1E">
        <w:rPr>
          <w:lang w:val="tr-TR"/>
        </w:rPr>
        <w:t xml:space="preserve"> öğrenci ile grup çalışması yapılabil</w:t>
      </w:r>
      <w:r w:rsidR="00B04DF3">
        <w:rPr>
          <w:lang w:val="tr-TR"/>
        </w:rPr>
        <w:t>ir</w:t>
      </w:r>
      <w:r w:rsidRPr="00136E1E">
        <w:rPr>
          <w:lang w:val="tr-TR"/>
        </w:rPr>
        <w:t xml:space="preserve">. Grup çalışması birbirini tamamlayan proje parçaları olarak kurgulanabilir. Bu konuda karar </w:t>
      </w:r>
      <w:proofErr w:type="spellStart"/>
      <w:r w:rsidRPr="00136E1E">
        <w:rPr>
          <w:lang w:val="tr-TR"/>
        </w:rPr>
        <w:t>EMT’yi</w:t>
      </w:r>
      <w:proofErr w:type="spellEnd"/>
      <w:r w:rsidRPr="00136E1E">
        <w:rPr>
          <w:lang w:val="tr-TR"/>
        </w:rPr>
        <w:t xml:space="preserve"> yöneten danışman hoca tarafından verilecektir. Grup raporlarında kimin hangi işi yaptığını belirten bir bölüm olmalıdır. Grup raporunun kapsamı bireysel çalışmadan daha geniş olmalıdır. </w:t>
      </w:r>
    </w:p>
    <w:p w14:paraId="546759E6" w14:textId="77777777" w:rsidR="00947359" w:rsidRDefault="00B04DF3" w:rsidP="00947359">
      <w:pPr>
        <w:numPr>
          <w:ilvl w:val="0"/>
          <w:numId w:val="1"/>
        </w:numPr>
        <w:ind w:left="661" w:hanging="338"/>
        <w:rPr>
          <w:lang w:val="tr-TR"/>
        </w:rPr>
      </w:pPr>
      <w:r>
        <w:rPr>
          <w:lang w:val="tr-TR"/>
        </w:rPr>
        <w:t xml:space="preserve">Eğer disiplinler arası (iki farklı bölümden öğrencinin katıldığı) bir proje yürütülecekse, her bölümden en fazla 2 öğrenci olacak şekilde en fazla 4 öğrenci ile grup çalışması yapılabilir. Bu durumda grubun her bölümden birer danışmanı, eş danışman olacaktır. </w:t>
      </w:r>
    </w:p>
    <w:p w14:paraId="43AB7CD4" w14:textId="49DDA2DF" w:rsidR="00B04DF3" w:rsidRPr="00947359" w:rsidRDefault="00947359" w:rsidP="00947359">
      <w:pPr>
        <w:numPr>
          <w:ilvl w:val="0"/>
          <w:numId w:val="1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Disiplinler arası projeler için anahtar </w:t>
      </w:r>
      <w:r>
        <w:rPr>
          <w:lang w:val="tr-TR"/>
        </w:rPr>
        <w:t>sözcükler</w:t>
      </w:r>
      <w:r w:rsidRPr="00136E1E">
        <w:rPr>
          <w:lang w:val="tr-TR"/>
        </w:rPr>
        <w:t xml:space="preserve"> ilgili bölümle karşılıklı olarak belirlenir. Ortak çalışma yapmak isteyen öğrenciler eşleştirilir. Bu durumda 2 danışman + 2 jüri üyesi toplam 4 kişilik EMT jürisi oluşturulur. </w:t>
      </w:r>
    </w:p>
    <w:p w14:paraId="55A55F39" w14:textId="56BE243F" w:rsidR="00B04DF3" w:rsidRPr="00136E1E" w:rsidRDefault="00B04DF3">
      <w:pPr>
        <w:numPr>
          <w:ilvl w:val="0"/>
          <w:numId w:val="1"/>
        </w:numPr>
        <w:ind w:left="661" w:hanging="338"/>
        <w:rPr>
          <w:lang w:val="tr-TR"/>
        </w:rPr>
      </w:pPr>
      <w:r>
        <w:rPr>
          <w:lang w:val="tr-TR"/>
        </w:rPr>
        <w:t>Eş danışmanlık sadece disiplinler arası projelerde uygulanacaktır.</w:t>
      </w:r>
      <w:r w:rsidR="00BE2011" w:rsidRPr="00BE2011">
        <w:rPr>
          <w:lang w:val="tr-TR"/>
        </w:rPr>
        <w:t xml:space="preserve"> </w:t>
      </w:r>
    </w:p>
    <w:p w14:paraId="176BC9FE" w14:textId="4070AD5F" w:rsidR="00C3167C" w:rsidRPr="00136E1E" w:rsidRDefault="00F17B8F">
      <w:pPr>
        <w:numPr>
          <w:ilvl w:val="0"/>
          <w:numId w:val="1"/>
        </w:numPr>
        <w:ind w:left="661" w:hanging="338"/>
        <w:rPr>
          <w:lang w:val="tr-TR"/>
        </w:rPr>
      </w:pPr>
      <w:r w:rsidRPr="00136E1E">
        <w:rPr>
          <w:lang w:val="tr-TR"/>
        </w:rPr>
        <w:t>Jüriler ve araştırma görevlileri</w:t>
      </w:r>
      <w:r w:rsidR="00602ABE">
        <w:rPr>
          <w:lang w:val="tr-TR"/>
        </w:rPr>
        <w:t>,</w:t>
      </w:r>
      <w:r w:rsidRPr="00136E1E">
        <w:rPr>
          <w:lang w:val="tr-TR"/>
        </w:rPr>
        <w:t xml:space="preserve"> öğrenciler danışmana atandıktan en geç 2 hafta sonra belli olur. </w:t>
      </w:r>
    </w:p>
    <w:p w14:paraId="1D30C1EF" w14:textId="77777777" w:rsidR="00C3167C" w:rsidRPr="00136E1E" w:rsidRDefault="00F17B8F">
      <w:pPr>
        <w:spacing w:after="14" w:line="259" w:lineRule="auto"/>
        <w:ind w:left="677" w:firstLine="0"/>
        <w:jc w:val="left"/>
        <w:rPr>
          <w:lang w:val="tr-TR"/>
        </w:rPr>
      </w:pPr>
      <w:r w:rsidRPr="00136E1E">
        <w:rPr>
          <w:lang w:val="tr-TR"/>
        </w:rPr>
        <w:t xml:space="preserve"> </w:t>
      </w:r>
    </w:p>
    <w:p w14:paraId="728CAB30" w14:textId="77777777" w:rsidR="00C3167C" w:rsidRPr="00136E1E" w:rsidRDefault="00F17B8F">
      <w:pPr>
        <w:spacing w:after="14" w:line="259" w:lineRule="auto"/>
        <w:ind w:left="677" w:firstLine="0"/>
        <w:jc w:val="left"/>
        <w:rPr>
          <w:lang w:val="tr-TR"/>
        </w:rPr>
      </w:pPr>
      <w:r w:rsidRPr="00136E1E">
        <w:rPr>
          <w:lang w:val="tr-TR"/>
        </w:rPr>
        <w:t xml:space="preserve"> </w:t>
      </w:r>
    </w:p>
    <w:p w14:paraId="19904793" w14:textId="77777777" w:rsidR="00C3167C" w:rsidRPr="00136E1E" w:rsidRDefault="00F17B8F">
      <w:pPr>
        <w:pStyle w:val="Heading1"/>
        <w:ind w:left="11" w:right="4"/>
        <w:rPr>
          <w:lang w:val="tr-TR"/>
        </w:rPr>
      </w:pPr>
      <w:r w:rsidRPr="00136E1E">
        <w:rPr>
          <w:u w:val="none"/>
          <w:lang w:val="tr-TR"/>
        </w:rPr>
        <w:t xml:space="preserve">   </w:t>
      </w:r>
      <w:r w:rsidRPr="00136E1E">
        <w:rPr>
          <w:lang w:val="tr-TR"/>
        </w:rPr>
        <w:t>KURUMLARLA GERÇEKLEŞTİRİLECEK ORTAK PROJELER</w:t>
      </w:r>
      <w:r w:rsidRPr="00136E1E">
        <w:rPr>
          <w:u w:val="none"/>
          <w:lang w:val="tr-TR"/>
        </w:rPr>
        <w:t xml:space="preserve"> </w:t>
      </w:r>
    </w:p>
    <w:p w14:paraId="4F16A50C" w14:textId="77777777" w:rsidR="00C3167C" w:rsidRPr="00136E1E" w:rsidRDefault="00F17B8F">
      <w:pPr>
        <w:spacing w:after="27" w:line="259" w:lineRule="auto"/>
        <w:ind w:left="677" w:firstLine="0"/>
        <w:jc w:val="left"/>
        <w:rPr>
          <w:lang w:val="tr-TR"/>
        </w:rPr>
      </w:pPr>
      <w:r w:rsidRPr="00136E1E">
        <w:rPr>
          <w:lang w:val="tr-TR"/>
        </w:rPr>
        <w:t xml:space="preserve"> </w:t>
      </w:r>
    </w:p>
    <w:p w14:paraId="32C6A49D" w14:textId="77777777" w:rsidR="00C3167C" w:rsidRPr="00136E1E" w:rsidRDefault="00F17B8F">
      <w:pPr>
        <w:numPr>
          <w:ilvl w:val="0"/>
          <w:numId w:val="2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Kurumlarda gerçekleştirilecek potansiyel projeler için web sitesi üzerinde hazırlanacak form, kurum temsilcileri ile paylaşılır.  </w:t>
      </w:r>
    </w:p>
    <w:p w14:paraId="09A5DA0E" w14:textId="0374A0DF" w:rsidR="00C3167C" w:rsidRPr="00136E1E" w:rsidRDefault="00F17B8F">
      <w:pPr>
        <w:numPr>
          <w:ilvl w:val="0"/>
          <w:numId w:val="2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Detaylı proje öneri bilgileri form üzerinde toplanır. Anahtar </w:t>
      </w:r>
      <w:r w:rsidR="00044ACD">
        <w:rPr>
          <w:lang w:val="tr-TR"/>
        </w:rPr>
        <w:t>sözcük</w:t>
      </w:r>
      <w:r w:rsidRPr="00136E1E">
        <w:rPr>
          <w:lang w:val="tr-TR"/>
        </w:rPr>
        <w:t xml:space="preserve"> ve öğretim üyesi üzerinden eşleştirme gerçekleştirilir. Öğretim üyesi ve öğrencinin isteği dahilinde ortak proje çalışması yürütülür. Öğretim üyesi ve karşı kurum temsilcisi iletişime geçerek projeyi detaylandırır.  </w:t>
      </w:r>
    </w:p>
    <w:p w14:paraId="3AAAF559" w14:textId="77777777" w:rsidR="00C3167C" w:rsidRPr="00136E1E" w:rsidRDefault="00F17B8F">
      <w:pPr>
        <w:numPr>
          <w:ilvl w:val="0"/>
          <w:numId w:val="2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Kurumlarla ortak yürütülen projelerde kurum temsilcisi jüri olarak yer alır.   </w:t>
      </w:r>
    </w:p>
    <w:p w14:paraId="4B931BE4" w14:textId="77777777" w:rsidR="00C3167C" w:rsidRPr="00136E1E" w:rsidRDefault="00F17B8F">
      <w:pPr>
        <w:spacing w:after="12" w:line="259" w:lineRule="auto"/>
        <w:ind w:left="0" w:firstLine="0"/>
        <w:jc w:val="left"/>
        <w:rPr>
          <w:lang w:val="tr-TR"/>
        </w:rPr>
      </w:pPr>
      <w:r w:rsidRPr="00136E1E">
        <w:rPr>
          <w:lang w:val="tr-TR"/>
        </w:rPr>
        <w:t xml:space="preserve"> </w:t>
      </w:r>
    </w:p>
    <w:p w14:paraId="65A1DB62" w14:textId="77777777" w:rsidR="00C3167C" w:rsidRPr="00136E1E" w:rsidRDefault="00F17B8F">
      <w:pPr>
        <w:spacing w:after="14" w:line="259" w:lineRule="auto"/>
        <w:ind w:left="46" w:firstLine="0"/>
        <w:jc w:val="center"/>
        <w:rPr>
          <w:lang w:val="tr-TR"/>
        </w:rPr>
      </w:pPr>
      <w:r w:rsidRPr="00136E1E">
        <w:rPr>
          <w:lang w:val="tr-TR"/>
        </w:rPr>
        <w:t xml:space="preserve"> </w:t>
      </w:r>
    </w:p>
    <w:p w14:paraId="0D6A2B7A" w14:textId="77777777" w:rsidR="00C3167C" w:rsidRPr="00136E1E" w:rsidRDefault="00F17B8F">
      <w:pPr>
        <w:spacing w:after="14" w:line="259" w:lineRule="auto"/>
        <w:ind w:left="46" w:firstLine="0"/>
        <w:jc w:val="center"/>
        <w:rPr>
          <w:lang w:val="tr-TR"/>
        </w:rPr>
      </w:pPr>
      <w:r w:rsidRPr="00136E1E">
        <w:rPr>
          <w:lang w:val="tr-TR"/>
        </w:rPr>
        <w:t xml:space="preserve"> </w:t>
      </w:r>
    </w:p>
    <w:p w14:paraId="3CD87C24" w14:textId="77777777" w:rsidR="00C3167C" w:rsidRPr="00136E1E" w:rsidRDefault="00F17B8F">
      <w:pPr>
        <w:pStyle w:val="Heading1"/>
        <w:ind w:left="11" w:right="0"/>
        <w:rPr>
          <w:lang w:val="tr-TR"/>
        </w:rPr>
      </w:pPr>
      <w:r w:rsidRPr="00136E1E">
        <w:rPr>
          <w:lang w:val="tr-TR"/>
        </w:rPr>
        <w:lastRenderedPageBreak/>
        <w:t>GENEL PROJE YÖNETİM SÜRECİ</w:t>
      </w:r>
      <w:r w:rsidRPr="00136E1E">
        <w:rPr>
          <w:u w:val="none"/>
          <w:lang w:val="tr-TR"/>
        </w:rPr>
        <w:t xml:space="preserve">  </w:t>
      </w:r>
    </w:p>
    <w:p w14:paraId="581F3CAE" w14:textId="77777777" w:rsidR="00C3167C" w:rsidRPr="00136E1E" w:rsidRDefault="00F17B8F">
      <w:pPr>
        <w:spacing w:after="38" w:line="259" w:lineRule="auto"/>
        <w:ind w:left="46" w:firstLine="0"/>
        <w:jc w:val="center"/>
        <w:rPr>
          <w:lang w:val="tr-TR"/>
        </w:rPr>
      </w:pPr>
      <w:r w:rsidRPr="00136E1E">
        <w:rPr>
          <w:lang w:val="tr-TR"/>
        </w:rPr>
        <w:t xml:space="preserve"> </w:t>
      </w:r>
    </w:p>
    <w:p w14:paraId="4167C39D" w14:textId="77777777" w:rsidR="00C3167C" w:rsidRPr="00136E1E" w:rsidRDefault="00F17B8F">
      <w:pPr>
        <w:numPr>
          <w:ilvl w:val="0"/>
          <w:numId w:val="3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Tasarım projesi ile ilgili yapılacak duyurular için </w:t>
      </w:r>
      <w:proofErr w:type="spellStart"/>
      <w:r w:rsidRPr="00136E1E">
        <w:rPr>
          <w:lang w:val="tr-TR"/>
        </w:rPr>
        <w:t>Ninova</w:t>
      </w:r>
      <w:proofErr w:type="spellEnd"/>
      <w:r w:rsidRPr="00136E1E">
        <w:rPr>
          <w:lang w:val="tr-TR"/>
        </w:rPr>
        <w:t xml:space="preserve"> platformundan yararlanılacaktır.  </w:t>
      </w:r>
    </w:p>
    <w:p w14:paraId="44C84729" w14:textId="77777777" w:rsidR="00C3167C" w:rsidRPr="00136E1E" w:rsidRDefault="00F17B8F">
      <w:pPr>
        <w:numPr>
          <w:ilvl w:val="0"/>
          <w:numId w:val="3"/>
        </w:numPr>
        <w:ind w:left="661" w:hanging="338"/>
        <w:rPr>
          <w:lang w:val="tr-TR"/>
        </w:rPr>
      </w:pPr>
      <w:proofErr w:type="spellStart"/>
      <w:r w:rsidRPr="00136E1E">
        <w:rPr>
          <w:lang w:val="tr-TR"/>
        </w:rPr>
        <w:t>Ninovada</w:t>
      </w:r>
      <w:proofErr w:type="spellEnd"/>
      <w:r w:rsidRPr="00136E1E">
        <w:rPr>
          <w:lang w:val="tr-TR"/>
        </w:rPr>
        <w:t xml:space="preserve"> açılan derse bütün öğretim üyeleri ve öğrenciler kayıt edilecektir. Böylelikle duyurular herkese aynı anda ulaştırılacaktır.  </w:t>
      </w:r>
    </w:p>
    <w:p w14:paraId="525EC3AA" w14:textId="5FDEF171" w:rsidR="00C3167C" w:rsidRDefault="00F17B8F">
      <w:pPr>
        <w:numPr>
          <w:ilvl w:val="0"/>
          <w:numId w:val="3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Bütün tarihler (ara teslim, son teslim vb.) dönem başında </w:t>
      </w:r>
      <w:proofErr w:type="spellStart"/>
      <w:r w:rsidRPr="00136E1E">
        <w:rPr>
          <w:lang w:val="tr-TR"/>
        </w:rPr>
        <w:t>Ninova</w:t>
      </w:r>
      <w:r w:rsidR="00044ACD">
        <w:rPr>
          <w:lang w:val="tr-TR"/>
        </w:rPr>
        <w:t>’</w:t>
      </w:r>
      <w:r w:rsidRPr="00136E1E">
        <w:rPr>
          <w:lang w:val="tr-TR"/>
        </w:rPr>
        <w:t>da</w:t>
      </w:r>
      <w:proofErr w:type="spellEnd"/>
      <w:r w:rsidRPr="00136E1E">
        <w:rPr>
          <w:lang w:val="tr-TR"/>
        </w:rPr>
        <w:t xml:space="preserve"> açıklanacaktır. </w:t>
      </w:r>
    </w:p>
    <w:p w14:paraId="7C3D89F6" w14:textId="7B5BC89E" w:rsidR="00DA78F1" w:rsidRDefault="00DA78F1">
      <w:pPr>
        <w:numPr>
          <w:ilvl w:val="0"/>
          <w:numId w:val="3"/>
        </w:numPr>
        <w:ind w:left="661" w:hanging="338"/>
        <w:rPr>
          <w:lang w:val="tr-TR"/>
        </w:rPr>
      </w:pPr>
      <w:r>
        <w:rPr>
          <w:lang w:val="tr-TR"/>
        </w:rPr>
        <w:t xml:space="preserve">Süreç boyunca </w:t>
      </w:r>
      <w:proofErr w:type="spellStart"/>
      <w:r>
        <w:rPr>
          <w:lang w:val="tr-TR"/>
        </w:rPr>
        <w:t>Ninova’yı</w:t>
      </w:r>
      <w:proofErr w:type="spellEnd"/>
      <w:r>
        <w:rPr>
          <w:lang w:val="tr-TR"/>
        </w:rPr>
        <w:t xml:space="preserve"> düzenli olarak takip etmek öğrencilerin sorumluluğundadır.</w:t>
      </w:r>
    </w:p>
    <w:p w14:paraId="3D671781" w14:textId="77777777" w:rsidR="00044ACD" w:rsidRPr="00136E1E" w:rsidRDefault="00044ACD" w:rsidP="00044ACD">
      <w:pPr>
        <w:numPr>
          <w:ilvl w:val="0"/>
          <w:numId w:val="3"/>
        </w:numPr>
        <w:ind w:left="661" w:hanging="338"/>
        <w:rPr>
          <w:lang w:val="tr-TR"/>
        </w:rPr>
      </w:pPr>
      <w:r>
        <w:rPr>
          <w:lang w:val="tr-TR"/>
        </w:rPr>
        <w:t xml:space="preserve">İngilizce derslere kayıtlı öğrenciler raporlarını İngilizce yazmak zorundadır. </w:t>
      </w:r>
    </w:p>
    <w:p w14:paraId="0B2C4BDD" w14:textId="77777777" w:rsidR="00044ACD" w:rsidRDefault="00044ACD" w:rsidP="00044ACD">
      <w:pPr>
        <w:ind w:left="0" w:firstLine="0"/>
        <w:rPr>
          <w:lang w:val="tr-TR"/>
        </w:rPr>
      </w:pPr>
    </w:p>
    <w:p w14:paraId="482D3C57" w14:textId="2CC61B1B" w:rsidR="00C3167C" w:rsidRPr="00136E1E" w:rsidRDefault="00C3167C">
      <w:pPr>
        <w:spacing w:after="12" w:line="259" w:lineRule="auto"/>
        <w:ind w:left="677" w:firstLine="0"/>
        <w:jc w:val="left"/>
        <w:rPr>
          <w:lang w:val="tr-TR"/>
        </w:rPr>
      </w:pPr>
    </w:p>
    <w:p w14:paraId="0A70ABDA" w14:textId="77777777" w:rsidR="00C3167C" w:rsidRPr="00136E1E" w:rsidRDefault="00F17B8F">
      <w:pPr>
        <w:spacing w:after="0" w:line="259" w:lineRule="auto"/>
        <w:ind w:left="676" w:firstLine="0"/>
        <w:jc w:val="center"/>
        <w:rPr>
          <w:lang w:val="tr-TR"/>
        </w:rPr>
      </w:pPr>
      <w:r w:rsidRPr="00136E1E">
        <w:rPr>
          <w:lang w:val="tr-TR"/>
        </w:rPr>
        <w:t xml:space="preserve">Tablo-1: </w:t>
      </w:r>
    </w:p>
    <w:tbl>
      <w:tblPr>
        <w:tblW w:w="10000" w:type="dxa"/>
        <w:tblLook w:val="04A0" w:firstRow="1" w:lastRow="0" w:firstColumn="1" w:lastColumn="0" w:noHBand="0" w:noVBand="1"/>
      </w:tblPr>
      <w:tblGrid>
        <w:gridCol w:w="980"/>
        <w:gridCol w:w="9020"/>
      </w:tblGrid>
      <w:tr w:rsidR="00904701" w:rsidRPr="00904701" w14:paraId="4B4338DC" w14:textId="77777777" w:rsidTr="00904701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D6CC" w14:textId="77777777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tr-TR"/>
              </w:rPr>
            </w:pPr>
          </w:p>
        </w:tc>
        <w:tc>
          <w:tcPr>
            <w:tcW w:w="9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A412D" w14:textId="6C2D3C10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4"/>
                <w:lang w:val="tr-TR"/>
              </w:rPr>
            </w:pPr>
            <w:r w:rsidRPr="00904701">
              <w:rPr>
                <w:b/>
                <w:bCs/>
                <w:sz w:val="20"/>
                <w:szCs w:val="24"/>
                <w:lang w:val="tr-TR"/>
              </w:rPr>
              <w:t>İçeri</w:t>
            </w:r>
            <w:r w:rsidR="000D699C">
              <w:rPr>
                <w:b/>
                <w:bCs/>
                <w:sz w:val="20"/>
                <w:szCs w:val="24"/>
                <w:lang w:val="tr-TR"/>
              </w:rPr>
              <w:t>k</w:t>
            </w:r>
          </w:p>
        </w:tc>
      </w:tr>
      <w:tr w:rsidR="00904701" w:rsidRPr="00904701" w14:paraId="08361FA0" w14:textId="77777777" w:rsidTr="00904701">
        <w:trPr>
          <w:trHeight w:val="300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91DC5" w14:textId="1D50CDED" w:rsidR="00904701" w:rsidRPr="00904701" w:rsidRDefault="00904701" w:rsidP="0090470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4"/>
                <w:lang w:val="tr-TR"/>
              </w:rPr>
            </w:pPr>
            <w:r w:rsidRPr="00904701">
              <w:rPr>
                <w:b/>
                <w:bCs/>
                <w:sz w:val="20"/>
                <w:szCs w:val="24"/>
                <w:lang w:val="tr-TR"/>
              </w:rPr>
              <w:t>EMT</w:t>
            </w:r>
            <w:r w:rsidRPr="000F0162">
              <w:rPr>
                <w:b/>
                <w:bCs/>
                <w:sz w:val="20"/>
                <w:szCs w:val="24"/>
                <w:lang w:val="tr-TR"/>
              </w:rPr>
              <w:t>-</w:t>
            </w:r>
            <w:r w:rsidRPr="00904701">
              <w:rPr>
                <w:b/>
                <w:bCs/>
                <w:sz w:val="20"/>
                <w:szCs w:val="24"/>
                <w:lang w:val="tr-TR"/>
              </w:rPr>
              <w:t>1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80434" w14:textId="77777777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sz w:val="20"/>
                <w:szCs w:val="24"/>
                <w:lang w:val="tr-TR"/>
              </w:rPr>
            </w:pPr>
            <w:r w:rsidRPr="00904701">
              <w:rPr>
                <w:sz w:val="20"/>
                <w:szCs w:val="24"/>
                <w:lang w:val="tr-TR"/>
              </w:rPr>
              <w:t>Giriş</w:t>
            </w:r>
          </w:p>
        </w:tc>
      </w:tr>
      <w:tr w:rsidR="00904701" w:rsidRPr="00904701" w14:paraId="181BA1E9" w14:textId="77777777" w:rsidTr="00904701">
        <w:trPr>
          <w:trHeight w:val="30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803B6" w14:textId="77777777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4"/>
                <w:lang w:val="tr-TR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14A3" w14:textId="1E661CBD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sz w:val="20"/>
                <w:szCs w:val="24"/>
                <w:lang w:val="tr-TR"/>
              </w:rPr>
            </w:pPr>
            <w:r w:rsidRPr="00904701">
              <w:rPr>
                <w:sz w:val="20"/>
                <w:szCs w:val="24"/>
                <w:lang w:val="tr-TR"/>
              </w:rPr>
              <w:t>Kavramsal Çalışma (Problemin tanımı, ürün veya süreç geliştirme vb</w:t>
            </w:r>
            <w:r w:rsidR="000D699C">
              <w:rPr>
                <w:sz w:val="20"/>
                <w:szCs w:val="24"/>
                <w:lang w:val="tr-TR"/>
              </w:rPr>
              <w:t>.</w:t>
            </w:r>
            <w:r w:rsidRPr="00904701">
              <w:rPr>
                <w:sz w:val="20"/>
                <w:szCs w:val="24"/>
                <w:lang w:val="tr-TR"/>
              </w:rPr>
              <w:t>)</w:t>
            </w:r>
          </w:p>
        </w:tc>
      </w:tr>
      <w:tr w:rsidR="00904701" w:rsidRPr="00904701" w14:paraId="05CF70DF" w14:textId="77777777" w:rsidTr="00904701">
        <w:trPr>
          <w:trHeight w:val="30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F224F" w14:textId="77777777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4"/>
                <w:lang w:val="tr-TR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3986" w14:textId="77777777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sz w:val="20"/>
                <w:szCs w:val="24"/>
                <w:lang w:val="tr-TR"/>
              </w:rPr>
            </w:pPr>
            <w:r w:rsidRPr="00904701">
              <w:rPr>
                <w:sz w:val="20"/>
                <w:szCs w:val="24"/>
                <w:lang w:val="tr-TR"/>
              </w:rPr>
              <w:t>Literatür Taraması (En az 20 bilimsel yayın + diğer kaynaklar)</w:t>
            </w:r>
          </w:p>
        </w:tc>
      </w:tr>
      <w:tr w:rsidR="00904701" w:rsidRPr="00904701" w14:paraId="79CF9A49" w14:textId="77777777" w:rsidTr="00904701">
        <w:trPr>
          <w:trHeight w:val="30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9CE6B" w14:textId="77777777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4"/>
                <w:lang w:val="tr-TR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08EB6" w14:textId="77777777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sz w:val="20"/>
                <w:szCs w:val="24"/>
                <w:lang w:val="tr-TR"/>
              </w:rPr>
            </w:pPr>
            <w:r w:rsidRPr="00904701">
              <w:rPr>
                <w:sz w:val="20"/>
                <w:szCs w:val="24"/>
                <w:lang w:val="tr-TR"/>
              </w:rPr>
              <w:t>Metodoloji (Tekniklerin belirlenmesi ve nedenlerinin açıklanması)</w:t>
            </w:r>
          </w:p>
        </w:tc>
      </w:tr>
      <w:tr w:rsidR="00904701" w:rsidRPr="00904701" w14:paraId="520F3E0C" w14:textId="77777777" w:rsidTr="00904701">
        <w:trPr>
          <w:trHeight w:val="30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ECA6E" w14:textId="77777777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4"/>
                <w:lang w:val="tr-TR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896D5" w14:textId="35E02CF0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sz w:val="20"/>
                <w:szCs w:val="24"/>
                <w:lang w:val="tr-TR"/>
              </w:rPr>
            </w:pPr>
            <w:r w:rsidRPr="00904701">
              <w:rPr>
                <w:sz w:val="20"/>
                <w:szCs w:val="24"/>
                <w:lang w:val="tr-TR"/>
              </w:rPr>
              <w:t>Sonuç (EMT</w:t>
            </w:r>
            <w:r w:rsidR="000D699C">
              <w:rPr>
                <w:sz w:val="20"/>
                <w:szCs w:val="24"/>
                <w:lang w:val="tr-TR"/>
              </w:rPr>
              <w:t>-</w:t>
            </w:r>
            <w:r w:rsidRPr="00904701">
              <w:rPr>
                <w:sz w:val="20"/>
                <w:szCs w:val="24"/>
                <w:lang w:val="tr-TR"/>
              </w:rPr>
              <w:t>2 kapsamında yapılacak çalışmalara dair içerikle bütünleşmiş bir plan eklenecek)</w:t>
            </w:r>
          </w:p>
        </w:tc>
      </w:tr>
      <w:tr w:rsidR="00904701" w:rsidRPr="00904701" w14:paraId="0093ADB5" w14:textId="77777777" w:rsidTr="00904701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C35F1" w14:textId="3FF8BBBD" w:rsidR="00904701" w:rsidRPr="00904701" w:rsidRDefault="00904701" w:rsidP="0090470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4"/>
                <w:lang w:val="tr-TR"/>
              </w:rPr>
            </w:pPr>
            <w:r w:rsidRPr="00904701">
              <w:rPr>
                <w:b/>
                <w:bCs/>
                <w:sz w:val="20"/>
                <w:szCs w:val="24"/>
                <w:lang w:val="tr-TR"/>
              </w:rPr>
              <w:t>EMT</w:t>
            </w:r>
            <w:r w:rsidRPr="000F0162">
              <w:rPr>
                <w:b/>
                <w:bCs/>
                <w:sz w:val="20"/>
                <w:szCs w:val="24"/>
                <w:lang w:val="tr-TR"/>
              </w:rPr>
              <w:t>-</w:t>
            </w:r>
            <w:r w:rsidRPr="00904701">
              <w:rPr>
                <w:b/>
                <w:bCs/>
                <w:sz w:val="20"/>
                <w:szCs w:val="24"/>
                <w:lang w:val="tr-TR"/>
              </w:rPr>
              <w:t>2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2164" w14:textId="77777777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sz w:val="20"/>
                <w:szCs w:val="24"/>
                <w:lang w:val="tr-TR"/>
              </w:rPr>
            </w:pPr>
            <w:r w:rsidRPr="00904701">
              <w:rPr>
                <w:sz w:val="20"/>
                <w:szCs w:val="24"/>
                <w:lang w:val="tr-TR"/>
              </w:rPr>
              <w:t>Giriş</w:t>
            </w:r>
          </w:p>
        </w:tc>
      </w:tr>
      <w:tr w:rsidR="00904701" w:rsidRPr="00904701" w14:paraId="756E5985" w14:textId="77777777" w:rsidTr="00904701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BAAF5" w14:textId="77777777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4"/>
                <w:lang w:val="tr-TR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A474D" w14:textId="77777777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sz w:val="20"/>
                <w:szCs w:val="24"/>
                <w:lang w:val="tr-TR"/>
              </w:rPr>
            </w:pPr>
            <w:r w:rsidRPr="00904701">
              <w:rPr>
                <w:sz w:val="20"/>
                <w:szCs w:val="24"/>
                <w:lang w:val="tr-TR"/>
              </w:rPr>
              <w:t>Tasarım / Modelleme</w:t>
            </w:r>
          </w:p>
        </w:tc>
      </w:tr>
      <w:tr w:rsidR="00904701" w:rsidRPr="00904701" w14:paraId="518A8300" w14:textId="77777777" w:rsidTr="00904701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D2998" w14:textId="77777777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4"/>
                <w:lang w:val="tr-TR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83CF" w14:textId="77777777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sz w:val="20"/>
                <w:szCs w:val="24"/>
                <w:lang w:val="tr-TR"/>
              </w:rPr>
            </w:pPr>
            <w:r w:rsidRPr="00904701">
              <w:rPr>
                <w:sz w:val="20"/>
                <w:szCs w:val="24"/>
                <w:lang w:val="tr-TR"/>
              </w:rPr>
              <w:t>Uygulama</w:t>
            </w:r>
          </w:p>
        </w:tc>
      </w:tr>
      <w:tr w:rsidR="00904701" w:rsidRPr="00904701" w14:paraId="16E98CE0" w14:textId="77777777" w:rsidTr="00904701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078EE" w14:textId="77777777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4"/>
                <w:lang w:val="tr-TR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C2BCF" w14:textId="77777777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sz w:val="20"/>
                <w:szCs w:val="24"/>
                <w:lang w:val="tr-TR"/>
              </w:rPr>
            </w:pPr>
            <w:r w:rsidRPr="00904701">
              <w:rPr>
                <w:sz w:val="20"/>
                <w:szCs w:val="24"/>
                <w:lang w:val="tr-TR"/>
              </w:rPr>
              <w:t>Çıktı Analizi</w:t>
            </w:r>
          </w:p>
        </w:tc>
      </w:tr>
      <w:tr w:rsidR="00904701" w:rsidRPr="00904701" w14:paraId="1A7889F2" w14:textId="77777777" w:rsidTr="00904701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E3DB3" w14:textId="77777777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4"/>
                <w:lang w:val="tr-TR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CB14" w14:textId="5984A97F" w:rsidR="00904701" w:rsidRPr="00904701" w:rsidRDefault="00904701" w:rsidP="00904701">
            <w:pPr>
              <w:spacing w:after="0" w:line="240" w:lineRule="auto"/>
              <w:ind w:left="0" w:firstLine="0"/>
              <w:jc w:val="left"/>
              <w:rPr>
                <w:sz w:val="20"/>
                <w:szCs w:val="24"/>
                <w:lang w:val="tr-TR"/>
              </w:rPr>
            </w:pPr>
            <w:r w:rsidRPr="00904701">
              <w:rPr>
                <w:sz w:val="20"/>
                <w:szCs w:val="24"/>
                <w:lang w:val="tr-TR"/>
              </w:rPr>
              <w:t>Sonuç (</w:t>
            </w:r>
            <w:r w:rsidRPr="000F0162">
              <w:rPr>
                <w:sz w:val="20"/>
                <w:szCs w:val="24"/>
                <w:lang w:val="tr-TR"/>
              </w:rPr>
              <w:t xml:space="preserve">konunun etik </w:t>
            </w:r>
            <w:r w:rsidR="000F0162" w:rsidRPr="000F0162">
              <w:rPr>
                <w:sz w:val="20"/>
                <w:szCs w:val="24"/>
                <w:lang w:val="tr-TR"/>
              </w:rPr>
              <w:t>boyutları +</w:t>
            </w:r>
            <w:r w:rsidRPr="000F0162">
              <w:rPr>
                <w:sz w:val="20"/>
                <w:szCs w:val="24"/>
                <w:lang w:val="tr-TR"/>
              </w:rPr>
              <w:t xml:space="preserve"> konunun küresel ve/veya çevresel ve/veya toplumsal ve/veya ekonomik bağlamda etkileri tartışılacak</w:t>
            </w:r>
            <w:r w:rsidRPr="00904701">
              <w:rPr>
                <w:sz w:val="20"/>
                <w:szCs w:val="24"/>
                <w:lang w:val="tr-TR"/>
              </w:rPr>
              <w:t>)</w:t>
            </w:r>
          </w:p>
        </w:tc>
      </w:tr>
    </w:tbl>
    <w:p w14:paraId="2D3BAF72" w14:textId="77777777" w:rsidR="00C3167C" w:rsidRPr="00136E1E" w:rsidRDefault="00F17B8F">
      <w:pPr>
        <w:spacing w:after="40" w:line="259" w:lineRule="auto"/>
        <w:ind w:left="677" w:firstLine="0"/>
        <w:jc w:val="left"/>
        <w:rPr>
          <w:lang w:val="tr-TR"/>
        </w:rPr>
      </w:pPr>
      <w:r w:rsidRPr="00136E1E">
        <w:rPr>
          <w:lang w:val="tr-TR"/>
        </w:rPr>
        <w:t xml:space="preserve"> </w:t>
      </w:r>
    </w:p>
    <w:p w14:paraId="65C66614" w14:textId="51CE1F3E" w:rsidR="00C3167C" w:rsidRPr="00C53971" w:rsidRDefault="00F17B8F" w:rsidP="00C53971">
      <w:pPr>
        <w:numPr>
          <w:ilvl w:val="0"/>
          <w:numId w:val="3"/>
        </w:numPr>
        <w:ind w:left="661" w:hanging="338"/>
        <w:rPr>
          <w:lang w:val="tr-TR"/>
        </w:rPr>
      </w:pPr>
      <w:r w:rsidRPr="00136E1E">
        <w:rPr>
          <w:lang w:val="tr-TR"/>
        </w:rPr>
        <w:t>EMT-2 ara rapor sunumu dönemin 1</w:t>
      </w:r>
      <w:r w:rsidR="009915E6">
        <w:rPr>
          <w:lang w:val="tr-TR"/>
        </w:rPr>
        <w:t>0</w:t>
      </w:r>
      <w:r w:rsidRPr="00136E1E">
        <w:rPr>
          <w:lang w:val="tr-TR"/>
        </w:rPr>
        <w:t xml:space="preserve">. haftasında </w:t>
      </w:r>
      <w:proofErr w:type="spellStart"/>
      <w:r w:rsidR="0004189E">
        <w:rPr>
          <w:lang w:val="tr-TR"/>
        </w:rPr>
        <w:t>Ninova’ya</w:t>
      </w:r>
      <w:proofErr w:type="spellEnd"/>
      <w:r w:rsidR="0004189E">
        <w:rPr>
          <w:lang w:val="tr-TR"/>
        </w:rPr>
        <w:t xml:space="preserve"> yüklenir ve sadece </w:t>
      </w:r>
      <w:r w:rsidRPr="00136E1E">
        <w:rPr>
          <w:lang w:val="tr-TR"/>
        </w:rPr>
        <w:t xml:space="preserve">danışman hoca </w:t>
      </w:r>
      <w:r w:rsidR="0004189E">
        <w:rPr>
          <w:lang w:val="tr-TR"/>
        </w:rPr>
        <w:t>tarafından değerlendirilir</w:t>
      </w:r>
      <w:r w:rsidRPr="00136E1E">
        <w:rPr>
          <w:lang w:val="tr-TR"/>
        </w:rPr>
        <w:t>.</w:t>
      </w:r>
      <w:r w:rsidRPr="00C53971">
        <w:rPr>
          <w:lang w:val="tr-TR"/>
        </w:rPr>
        <w:t xml:space="preserve"> </w:t>
      </w:r>
    </w:p>
    <w:p w14:paraId="0746F9EA" w14:textId="77777777" w:rsidR="00C3167C" w:rsidRPr="00136E1E" w:rsidRDefault="00F17B8F">
      <w:pPr>
        <w:numPr>
          <w:ilvl w:val="0"/>
          <w:numId w:val="3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EMT-1’in </w:t>
      </w:r>
      <w:proofErr w:type="spellStart"/>
      <w:r w:rsidRPr="00136E1E">
        <w:rPr>
          <w:lang w:val="tr-TR"/>
        </w:rPr>
        <w:t>notlandırılması</w:t>
      </w:r>
      <w:proofErr w:type="spellEnd"/>
      <w:r w:rsidRPr="00136E1E">
        <w:rPr>
          <w:lang w:val="tr-TR"/>
        </w:rPr>
        <w:t xml:space="preserve">: </w:t>
      </w:r>
    </w:p>
    <w:p w14:paraId="164842F9" w14:textId="6A85C826" w:rsidR="00C53971" w:rsidRDefault="00C53971">
      <w:pPr>
        <w:numPr>
          <w:ilvl w:val="1"/>
          <w:numId w:val="3"/>
        </w:numPr>
        <w:ind w:left="1353" w:right="1244" w:hanging="338"/>
        <w:rPr>
          <w:lang w:val="tr-TR"/>
        </w:rPr>
      </w:pPr>
      <w:r>
        <w:rPr>
          <w:lang w:val="tr-TR"/>
        </w:rPr>
        <w:t>Ara Rapor %20</w:t>
      </w:r>
    </w:p>
    <w:p w14:paraId="295C452E" w14:textId="03236F3F" w:rsidR="00C53971" w:rsidRDefault="00C53971">
      <w:pPr>
        <w:numPr>
          <w:ilvl w:val="1"/>
          <w:numId w:val="3"/>
        </w:numPr>
        <w:ind w:left="1353" w:right="1244" w:hanging="338"/>
        <w:rPr>
          <w:lang w:val="tr-TR"/>
        </w:rPr>
      </w:pPr>
      <w:r w:rsidRPr="00136E1E">
        <w:rPr>
          <w:lang w:val="tr-TR"/>
        </w:rPr>
        <w:t>Format Kontrolü</w:t>
      </w:r>
      <w:r>
        <w:rPr>
          <w:lang w:val="tr-TR"/>
        </w:rPr>
        <w:t xml:space="preserve"> %10:</w:t>
      </w:r>
      <w:r w:rsidRPr="00136E1E">
        <w:rPr>
          <w:lang w:val="tr-TR"/>
        </w:rPr>
        <w:t xml:space="preserve"> Düzeltilmeyen format eksikleri (eksi puan), Dilbilgisi (eksi puan)  </w:t>
      </w:r>
    </w:p>
    <w:p w14:paraId="48EE4805" w14:textId="5C7A0797" w:rsidR="00C3167C" w:rsidRPr="00136E1E" w:rsidRDefault="00C53971">
      <w:pPr>
        <w:numPr>
          <w:ilvl w:val="1"/>
          <w:numId w:val="3"/>
        </w:numPr>
        <w:ind w:left="1353" w:right="1244" w:hanging="338"/>
        <w:rPr>
          <w:lang w:val="tr-TR"/>
        </w:rPr>
      </w:pPr>
      <w:r>
        <w:rPr>
          <w:lang w:val="tr-TR"/>
        </w:rPr>
        <w:t xml:space="preserve">Final Rapor %70: </w:t>
      </w:r>
      <w:r w:rsidR="00F17B8F" w:rsidRPr="00136E1E">
        <w:rPr>
          <w:lang w:val="tr-TR"/>
        </w:rPr>
        <w:t>Danışman Hoca %</w:t>
      </w:r>
      <w:r>
        <w:rPr>
          <w:lang w:val="tr-TR"/>
        </w:rPr>
        <w:t>35, Jüri Üyeleri %35</w:t>
      </w:r>
    </w:p>
    <w:p w14:paraId="5A307A05" w14:textId="77777777" w:rsidR="00C3167C" w:rsidRPr="00136E1E" w:rsidRDefault="00F17B8F">
      <w:pPr>
        <w:numPr>
          <w:ilvl w:val="0"/>
          <w:numId w:val="3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EMT-2’nin </w:t>
      </w:r>
      <w:proofErr w:type="spellStart"/>
      <w:r w:rsidRPr="00136E1E">
        <w:rPr>
          <w:lang w:val="tr-TR"/>
        </w:rPr>
        <w:t>notlandırılması</w:t>
      </w:r>
      <w:proofErr w:type="spellEnd"/>
      <w:r w:rsidRPr="00136E1E">
        <w:rPr>
          <w:lang w:val="tr-TR"/>
        </w:rPr>
        <w:t xml:space="preserve">: </w:t>
      </w:r>
    </w:p>
    <w:p w14:paraId="3075B0B8" w14:textId="77777777" w:rsidR="00C53971" w:rsidRDefault="00C53971" w:rsidP="00C53971">
      <w:pPr>
        <w:numPr>
          <w:ilvl w:val="1"/>
          <w:numId w:val="3"/>
        </w:numPr>
        <w:ind w:left="1353" w:right="1244" w:hanging="338"/>
        <w:rPr>
          <w:lang w:val="tr-TR"/>
        </w:rPr>
      </w:pPr>
      <w:r>
        <w:rPr>
          <w:lang w:val="tr-TR"/>
        </w:rPr>
        <w:t>Ara Rapor %20</w:t>
      </w:r>
    </w:p>
    <w:p w14:paraId="2E096095" w14:textId="77777777" w:rsidR="00C53971" w:rsidRDefault="00C53971" w:rsidP="00C53971">
      <w:pPr>
        <w:numPr>
          <w:ilvl w:val="1"/>
          <w:numId w:val="3"/>
        </w:numPr>
        <w:ind w:left="1353" w:right="1244" w:hanging="338"/>
        <w:rPr>
          <w:lang w:val="tr-TR"/>
        </w:rPr>
      </w:pPr>
      <w:r w:rsidRPr="00136E1E">
        <w:rPr>
          <w:lang w:val="tr-TR"/>
        </w:rPr>
        <w:t>Format Kontrolü</w:t>
      </w:r>
      <w:r>
        <w:rPr>
          <w:lang w:val="tr-TR"/>
        </w:rPr>
        <w:t xml:space="preserve"> %10:</w:t>
      </w:r>
      <w:r w:rsidRPr="00136E1E">
        <w:rPr>
          <w:lang w:val="tr-TR"/>
        </w:rPr>
        <w:t xml:space="preserve"> Düzeltilmeyen format eksikleri (eksi puan), Dilbilgisi (eksi puan)  </w:t>
      </w:r>
    </w:p>
    <w:p w14:paraId="38CAF086" w14:textId="2823F689" w:rsidR="00C53971" w:rsidRPr="00136E1E" w:rsidRDefault="00C53971" w:rsidP="00C53971">
      <w:pPr>
        <w:numPr>
          <w:ilvl w:val="1"/>
          <w:numId w:val="3"/>
        </w:numPr>
        <w:ind w:left="1353" w:right="1244" w:hanging="338"/>
        <w:rPr>
          <w:lang w:val="tr-TR"/>
        </w:rPr>
      </w:pPr>
      <w:r>
        <w:rPr>
          <w:lang w:val="tr-TR"/>
        </w:rPr>
        <w:t xml:space="preserve">Final Rapor %42: </w:t>
      </w:r>
      <w:r w:rsidRPr="00136E1E">
        <w:rPr>
          <w:lang w:val="tr-TR"/>
        </w:rPr>
        <w:t>Danışman Hoca %</w:t>
      </w:r>
      <w:r>
        <w:rPr>
          <w:lang w:val="tr-TR"/>
        </w:rPr>
        <w:t>21 Jüri Üyeleri %21</w:t>
      </w:r>
    </w:p>
    <w:p w14:paraId="6AF768A0" w14:textId="42E2AA03" w:rsidR="00C53971" w:rsidRDefault="00C53971">
      <w:pPr>
        <w:numPr>
          <w:ilvl w:val="1"/>
          <w:numId w:val="3"/>
        </w:numPr>
        <w:spacing w:after="1" w:line="280" w:lineRule="auto"/>
        <w:ind w:left="1353" w:right="1244" w:hanging="338"/>
        <w:rPr>
          <w:lang w:val="tr-TR"/>
        </w:rPr>
      </w:pPr>
      <w:r>
        <w:rPr>
          <w:lang w:val="tr-TR"/>
        </w:rPr>
        <w:t xml:space="preserve">Sunum %28: </w:t>
      </w:r>
      <w:r w:rsidRPr="00136E1E">
        <w:rPr>
          <w:lang w:val="tr-TR"/>
        </w:rPr>
        <w:t>Danışman Hoca %</w:t>
      </w:r>
      <w:r>
        <w:rPr>
          <w:lang w:val="tr-TR"/>
        </w:rPr>
        <w:t>14 Jüri Üyeleri %14</w:t>
      </w:r>
    </w:p>
    <w:p w14:paraId="2E2B5A8B" w14:textId="556A83EB" w:rsidR="00C3167C" w:rsidRPr="00136E1E" w:rsidRDefault="00F17B8F">
      <w:pPr>
        <w:numPr>
          <w:ilvl w:val="0"/>
          <w:numId w:val="3"/>
        </w:numPr>
        <w:ind w:left="661" w:hanging="338"/>
        <w:rPr>
          <w:lang w:val="tr-TR"/>
        </w:rPr>
      </w:pPr>
      <w:r w:rsidRPr="00136E1E">
        <w:rPr>
          <w:lang w:val="tr-TR"/>
        </w:rPr>
        <w:t>EMT-2’nin notu 7 içerik başlığının eşit puanlanması ile ortaya çıkacaktır</w:t>
      </w:r>
      <w:r w:rsidR="00866F45">
        <w:rPr>
          <w:lang w:val="tr-TR"/>
        </w:rPr>
        <w:t xml:space="preserve">: </w:t>
      </w:r>
      <w:r w:rsidRPr="00136E1E">
        <w:rPr>
          <w:lang w:val="tr-TR"/>
        </w:rPr>
        <w:t xml:space="preserve">Kavramsal Çalışma, Literatür, Metodoloji, Tasarım / Modelleme, Uygulama, Çıktı Analizi, Sonuç) </w:t>
      </w:r>
    </w:p>
    <w:p w14:paraId="5BBA0B07" w14:textId="6B915FCB" w:rsidR="00C3167C" w:rsidRPr="00136E1E" w:rsidRDefault="00F17B8F">
      <w:pPr>
        <w:numPr>
          <w:ilvl w:val="0"/>
          <w:numId w:val="3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EMT-1 ve EMT-2 için format kontrolü araştırma görevlileri tarafından yürütülür ve öğrenciye düzeltme için belirli bir süre verilir. Düzeltilen EMT-1 ve EMT-2 hocalara ve araştırma görevlisine </w:t>
      </w:r>
      <w:proofErr w:type="spellStart"/>
      <w:r w:rsidRPr="00136E1E">
        <w:rPr>
          <w:lang w:val="tr-TR"/>
        </w:rPr>
        <w:t>notlandırılması</w:t>
      </w:r>
      <w:proofErr w:type="spellEnd"/>
      <w:r w:rsidRPr="00136E1E">
        <w:rPr>
          <w:lang w:val="tr-TR"/>
        </w:rPr>
        <w:t xml:space="preserve"> için iade edilir. Kontrolden sonra projeye yapılan eklemelerin format olarak doğruluğundan öğrenci sorumludur. </w:t>
      </w:r>
    </w:p>
    <w:p w14:paraId="0B45F319" w14:textId="328FC155" w:rsidR="00C3167C" w:rsidRPr="00136E1E" w:rsidRDefault="00F17B8F">
      <w:pPr>
        <w:numPr>
          <w:ilvl w:val="0"/>
          <w:numId w:val="3"/>
        </w:numPr>
        <w:spacing w:line="274" w:lineRule="auto"/>
        <w:ind w:left="661" w:hanging="338"/>
        <w:rPr>
          <w:lang w:val="tr-TR"/>
        </w:rPr>
      </w:pPr>
      <w:r w:rsidRPr="00136E1E">
        <w:rPr>
          <w:lang w:val="tr-TR"/>
        </w:rPr>
        <w:t>Format için</w:t>
      </w:r>
      <w:r w:rsidR="001D573B">
        <w:rPr>
          <w:lang w:val="tr-TR"/>
        </w:rPr>
        <w:t xml:space="preserve"> gerekli dokümanlar </w:t>
      </w:r>
      <w:proofErr w:type="spellStart"/>
      <w:r w:rsidR="001D573B">
        <w:rPr>
          <w:lang w:val="tr-TR"/>
        </w:rPr>
        <w:t>Ninova</w:t>
      </w:r>
      <w:proofErr w:type="spellEnd"/>
      <w:r w:rsidR="001D573B">
        <w:rPr>
          <w:lang w:val="tr-TR"/>
        </w:rPr>
        <w:t xml:space="preserve"> üzerinden paylaşılır. Bilgi için</w:t>
      </w:r>
      <w:r w:rsidRPr="00136E1E">
        <w:rPr>
          <w:lang w:val="tr-TR"/>
        </w:rPr>
        <w:t xml:space="preserve"> </w:t>
      </w:r>
      <w:r w:rsidRPr="00136E1E">
        <w:rPr>
          <w:color w:val="0563C1"/>
          <w:u w:val="single" w:color="0563C1"/>
          <w:lang w:val="tr-TR"/>
        </w:rPr>
        <w:t>http://www.fbe.itu.edu.tr/FileGet.aspx?gid=2faf980d-9d43-4493-8300-10d51f9715b4</w:t>
      </w:r>
      <w:r w:rsidRPr="00136E1E">
        <w:rPr>
          <w:lang w:val="tr-TR"/>
        </w:rPr>
        <w:t xml:space="preserve"> adresindeki lisansüstü tez yazım kılavuzu </w:t>
      </w:r>
      <w:r w:rsidR="001D573B">
        <w:rPr>
          <w:lang w:val="tr-TR"/>
        </w:rPr>
        <w:t>kullanılabilir</w:t>
      </w:r>
      <w:r w:rsidRPr="00136E1E">
        <w:rPr>
          <w:lang w:val="tr-TR"/>
        </w:rPr>
        <w:t xml:space="preserve">. </w:t>
      </w:r>
    </w:p>
    <w:p w14:paraId="158BBA9C" w14:textId="7769377A" w:rsidR="00C3167C" w:rsidRDefault="00F17B8F">
      <w:pPr>
        <w:numPr>
          <w:ilvl w:val="0"/>
          <w:numId w:val="3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İntihal kontrolü </w:t>
      </w:r>
      <w:proofErr w:type="spellStart"/>
      <w:r w:rsidR="00343926">
        <w:rPr>
          <w:lang w:val="tr-TR"/>
        </w:rPr>
        <w:t>T</w:t>
      </w:r>
      <w:r w:rsidRPr="00136E1E">
        <w:rPr>
          <w:lang w:val="tr-TR"/>
        </w:rPr>
        <w:t>urnitin</w:t>
      </w:r>
      <w:proofErr w:type="spellEnd"/>
      <w:r w:rsidRPr="00136E1E">
        <w:rPr>
          <w:lang w:val="tr-TR"/>
        </w:rPr>
        <w:t xml:space="preserve"> sistemi kullanılarak</w:t>
      </w:r>
      <w:r w:rsidR="00343926">
        <w:rPr>
          <w:lang w:val="tr-TR"/>
        </w:rPr>
        <w:t xml:space="preserve"> yapılır. Öğrenciler, </w:t>
      </w:r>
      <w:proofErr w:type="spellStart"/>
      <w:r w:rsidR="00343926">
        <w:rPr>
          <w:lang w:val="tr-TR"/>
        </w:rPr>
        <w:t>Turnitin</w:t>
      </w:r>
      <w:proofErr w:type="spellEnd"/>
      <w:r w:rsidR="00343926">
        <w:rPr>
          <w:lang w:val="tr-TR"/>
        </w:rPr>
        <w:t xml:space="preserve"> sistemi üzerinde açılan bir sınıfa final raporlarını yükler ve benzerlik oranını kontrol eder. Oran %25’in altındaysa benzerlik analizi dosyasını indirir ve final raporu ile birlikte </w:t>
      </w:r>
      <w:proofErr w:type="spellStart"/>
      <w:r w:rsidR="00343926">
        <w:rPr>
          <w:lang w:val="tr-TR"/>
        </w:rPr>
        <w:t>Ninova’da</w:t>
      </w:r>
      <w:proofErr w:type="spellEnd"/>
      <w:r w:rsidR="00343926">
        <w:rPr>
          <w:lang w:val="tr-TR"/>
        </w:rPr>
        <w:t xml:space="preserve"> açılan ödev alanına yükler. Eğer benzerlik oranı %25’in üzerindeyse gerekli düzeltmeleri yapıp benzerlik kontrolü için</w:t>
      </w:r>
      <w:r w:rsidRPr="00136E1E">
        <w:rPr>
          <w:lang w:val="tr-TR"/>
        </w:rPr>
        <w:t xml:space="preserve"> </w:t>
      </w:r>
      <w:r w:rsidR="00343926">
        <w:rPr>
          <w:lang w:val="tr-TR"/>
        </w:rPr>
        <w:t xml:space="preserve">tekrar sisteme </w:t>
      </w:r>
      <w:r w:rsidR="00343926">
        <w:rPr>
          <w:lang w:val="tr-TR"/>
        </w:rPr>
        <w:lastRenderedPageBreak/>
        <w:t>yükler. %25’in</w:t>
      </w:r>
      <w:r w:rsidRPr="00136E1E">
        <w:rPr>
          <w:lang w:val="tr-TR"/>
        </w:rPr>
        <w:t xml:space="preserve"> ü</w:t>
      </w:r>
      <w:r w:rsidR="00343926">
        <w:rPr>
          <w:lang w:val="tr-TR"/>
        </w:rPr>
        <w:t xml:space="preserve">zerinde benzerlikler </w:t>
      </w:r>
      <w:r w:rsidRPr="00136E1E">
        <w:rPr>
          <w:lang w:val="tr-TR"/>
        </w:rPr>
        <w:t xml:space="preserve">intihal </w:t>
      </w:r>
      <w:r w:rsidR="00343926">
        <w:rPr>
          <w:lang w:val="tr-TR"/>
        </w:rPr>
        <w:t xml:space="preserve">olarak kabul edilir ve bu tasarım </w:t>
      </w:r>
      <w:r w:rsidRPr="00136E1E">
        <w:rPr>
          <w:lang w:val="tr-TR"/>
        </w:rPr>
        <w:t>projeler</w:t>
      </w:r>
      <w:r w:rsidR="00343926">
        <w:rPr>
          <w:lang w:val="tr-TR"/>
        </w:rPr>
        <w:t>i</w:t>
      </w:r>
      <w:r w:rsidRPr="00136E1E">
        <w:rPr>
          <w:lang w:val="tr-TR"/>
        </w:rPr>
        <w:t xml:space="preserve"> başarısız sayılır. </w:t>
      </w:r>
    </w:p>
    <w:p w14:paraId="00B442E6" w14:textId="77777777" w:rsidR="00DA78F1" w:rsidRPr="00136E1E" w:rsidRDefault="00DA78F1" w:rsidP="002F2A21">
      <w:pPr>
        <w:ind w:left="0" w:firstLine="0"/>
        <w:rPr>
          <w:lang w:val="tr-TR"/>
        </w:rPr>
      </w:pPr>
    </w:p>
    <w:p w14:paraId="2C82B2D0" w14:textId="77777777" w:rsidR="00C3167C" w:rsidRPr="00136E1E" w:rsidRDefault="00F17B8F">
      <w:pPr>
        <w:spacing w:after="14" w:line="259" w:lineRule="auto"/>
        <w:ind w:left="677" w:firstLine="0"/>
        <w:jc w:val="left"/>
        <w:rPr>
          <w:lang w:val="tr-TR"/>
        </w:rPr>
      </w:pPr>
      <w:r w:rsidRPr="00136E1E">
        <w:rPr>
          <w:lang w:val="tr-TR"/>
        </w:rPr>
        <w:t xml:space="preserve"> </w:t>
      </w:r>
    </w:p>
    <w:p w14:paraId="2D129B9F" w14:textId="77777777" w:rsidR="00C3167C" w:rsidRPr="00136E1E" w:rsidRDefault="00F17B8F">
      <w:pPr>
        <w:pStyle w:val="Heading1"/>
        <w:spacing w:after="13"/>
        <w:ind w:left="1519" w:right="0"/>
        <w:jc w:val="left"/>
        <w:rPr>
          <w:lang w:val="tr-TR"/>
        </w:rPr>
      </w:pPr>
      <w:r w:rsidRPr="00136E1E">
        <w:rPr>
          <w:lang w:val="tr-TR"/>
        </w:rPr>
        <w:t>PROJE İÇERİK DEĞERLENDİRME</w:t>
      </w:r>
      <w:r w:rsidRPr="00136E1E">
        <w:rPr>
          <w:u w:val="none"/>
          <w:lang w:val="tr-TR"/>
        </w:rPr>
        <w:t xml:space="preserve"> </w:t>
      </w:r>
    </w:p>
    <w:p w14:paraId="3DE8F63B" w14:textId="77777777" w:rsidR="00C3167C" w:rsidRPr="00136E1E" w:rsidRDefault="00F17B8F">
      <w:pPr>
        <w:spacing w:after="38" w:line="259" w:lineRule="auto"/>
        <w:ind w:left="1524" w:firstLine="0"/>
        <w:jc w:val="left"/>
        <w:rPr>
          <w:lang w:val="tr-TR"/>
        </w:rPr>
      </w:pPr>
      <w:r w:rsidRPr="00136E1E">
        <w:rPr>
          <w:lang w:val="tr-TR"/>
        </w:rPr>
        <w:t xml:space="preserve"> </w:t>
      </w:r>
    </w:p>
    <w:p w14:paraId="2D3B1C9C" w14:textId="312FE04D" w:rsidR="00C3167C" w:rsidRPr="00136E1E" w:rsidRDefault="00F17B8F">
      <w:pPr>
        <w:numPr>
          <w:ilvl w:val="0"/>
          <w:numId w:val="4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Proje başlığı olarak EMT-1’de konu adı, EMT-2’de ise tez başlığı girilecektir. </w:t>
      </w:r>
      <w:r>
        <w:rPr>
          <w:lang w:val="tr-TR"/>
        </w:rPr>
        <w:t xml:space="preserve">Başlıkların girilmesi için bildirilen son tarihlere uymak zorunluluktur. </w:t>
      </w:r>
    </w:p>
    <w:p w14:paraId="4FC56B15" w14:textId="77777777" w:rsidR="00C3167C" w:rsidRPr="00136E1E" w:rsidRDefault="00F17B8F">
      <w:pPr>
        <w:numPr>
          <w:ilvl w:val="0"/>
          <w:numId w:val="4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EMT-1 ve EMT-2 birbirinin devamı şeklinde tasarlanır. EMT-1 Tablo 1’de belirtilen proje planının en az ilk 3 başlığını kapsayacak şekilde kurgulanır. </w:t>
      </w:r>
    </w:p>
    <w:p w14:paraId="63A9D95F" w14:textId="75701BAB" w:rsidR="00C3167C" w:rsidRPr="00136E1E" w:rsidRDefault="00F17B8F">
      <w:pPr>
        <w:numPr>
          <w:ilvl w:val="0"/>
          <w:numId w:val="4"/>
        </w:numPr>
        <w:ind w:left="661" w:hanging="338"/>
        <w:rPr>
          <w:lang w:val="tr-TR"/>
        </w:rPr>
      </w:pPr>
      <w:r w:rsidRPr="00136E1E">
        <w:rPr>
          <w:lang w:val="tr-TR"/>
        </w:rPr>
        <w:t>Kötü içerik ile öğrencinin bırakılması söz konusu olabilir.</w:t>
      </w:r>
      <w:r w:rsidR="00D32CC0">
        <w:rPr>
          <w:lang w:val="tr-TR"/>
        </w:rPr>
        <w:t xml:space="preserve"> </w:t>
      </w:r>
      <w:r w:rsidR="00927D13">
        <w:rPr>
          <w:lang w:val="tr-TR"/>
        </w:rPr>
        <w:t>Dikkate alınmadığında tasarım projesinden başarısız olunacak kriterler</w:t>
      </w:r>
      <w:r w:rsidRPr="00136E1E">
        <w:rPr>
          <w:lang w:val="tr-TR"/>
        </w:rPr>
        <w:t xml:space="preserve">: </w:t>
      </w:r>
    </w:p>
    <w:p w14:paraId="0604FC10" w14:textId="12277AB7" w:rsidR="00C3167C" w:rsidRPr="00136E1E" w:rsidRDefault="00927D13">
      <w:pPr>
        <w:numPr>
          <w:ilvl w:val="1"/>
          <w:numId w:val="4"/>
        </w:numPr>
        <w:ind w:left="1353" w:hanging="338"/>
        <w:rPr>
          <w:lang w:val="tr-TR"/>
        </w:rPr>
      </w:pPr>
      <w:r>
        <w:rPr>
          <w:lang w:val="tr-TR"/>
        </w:rPr>
        <w:t>Benzerlik oranı:</w:t>
      </w:r>
      <w:r w:rsidR="00F17B8F" w:rsidRPr="00136E1E">
        <w:rPr>
          <w:lang w:val="tr-TR"/>
        </w:rPr>
        <w:t xml:space="preserve"> %</w:t>
      </w:r>
      <w:r>
        <w:rPr>
          <w:lang w:val="tr-TR"/>
        </w:rPr>
        <w:t>25</w:t>
      </w:r>
      <w:r w:rsidR="00F17B8F" w:rsidRPr="00136E1E">
        <w:rPr>
          <w:lang w:val="tr-TR"/>
        </w:rPr>
        <w:t xml:space="preserve">. </w:t>
      </w:r>
    </w:p>
    <w:p w14:paraId="0846B088" w14:textId="76D5C0EC" w:rsidR="00C3167C" w:rsidRPr="00136E1E" w:rsidRDefault="00F17B8F">
      <w:pPr>
        <w:numPr>
          <w:ilvl w:val="1"/>
          <w:numId w:val="4"/>
        </w:numPr>
        <w:ind w:left="1353" w:hanging="338"/>
        <w:rPr>
          <w:lang w:val="tr-TR"/>
        </w:rPr>
      </w:pPr>
      <w:r w:rsidRPr="00136E1E">
        <w:rPr>
          <w:lang w:val="tr-TR"/>
        </w:rPr>
        <w:t xml:space="preserve">Atıf sayısı: En az 20 adet SCOPUS </w:t>
      </w:r>
      <w:proofErr w:type="spellStart"/>
      <w:r w:rsidRPr="00136E1E">
        <w:rPr>
          <w:lang w:val="tr-TR"/>
        </w:rPr>
        <w:t>veritabanından</w:t>
      </w:r>
      <w:proofErr w:type="spellEnd"/>
      <w:r w:rsidRPr="00136E1E">
        <w:rPr>
          <w:lang w:val="tr-TR"/>
        </w:rPr>
        <w:t xml:space="preserve"> alınmış makale </w:t>
      </w:r>
      <w:proofErr w:type="spellStart"/>
      <w:r w:rsidRPr="00136E1E">
        <w:rPr>
          <w:lang w:val="tr-TR"/>
        </w:rPr>
        <w:t>atıfı</w:t>
      </w:r>
      <w:proofErr w:type="spellEnd"/>
      <w:r w:rsidRPr="00136E1E">
        <w:rPr>
          <w:lang w:val="tr-TR"/>
        </w:rPr>
        <w:t xml:space="preserve"> olmalıdır. Ayrıca atıflar arasında son iki yıla ait makaleler</w:t>
      </w:r>
      <w:r w:rsidR="00927D13">
        <w:rPr>
          <w:lang w:val="tr-TR"/>
        </w:rPr>
        <w:t xml:space="preserve"> yer almalıdır</w:t>
      </w:r>
      <w:r w:rsidRPr="00136E1E">
        <w:rPr>
          <w:lang w:val="tr-TR"/>
        </w:rPr>
        <w:t xml:space="preserve">. </w:t>
      </w:r>
    </w:p>
    <w:p w14:paraId="1AEF0629" w14:textId="77777777" w:rsidR="00C3167C" w:rsidRPr="00136E1E" w:rsidRDefault="00F17B8F">
      <w:pPr>
        <w:numPr>
          <w:ilvl w:val="1"/>
          <w:numId w:val="4"/>
        </w:numPr>
        <w:ind w:left="1353" w:hanging="338"/>
        <w:rPr>
          <w:lang w:val="tr-TR"/>
        </w:rPr>
      </w:pPr>
      <w:r w:rsidRPr="00136E1E">
        <w:rPr>
          <w:lang w:val="tr-TR"/>
        </w:rPr>
        <w:t xml:space="preserve">Dilbilgisi: Bu konuda kontroller Araştırma Görevlileri tarafından format kontrolü sırasında yapılacak, kötü yazım dili olan projelere eksi puan verilecektir.  </w:t>
      </w:r>
    </w:p>
    <w:p w14:paraId="5ECC0193" w14:textId="6E06730D" w:rsidR="00C3167C" w:rsidRPr="00136E1E" w:rsidRDefault="00F17B8F">
      <w:pPr>
        <w:numPr>
          <w:ilvl w:val="0"/>
          <w:numId w:val="4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Projenin amacı, </w:t>
      </w:r>
      <w:r w:rsidR="00F86C6E">
        <w:rPr>
          <w:lang w:val="tr-TR"/>
        </w:rPr>
        <w:t>mevcut</w:t>
      </w:r>
      <w:r w:rsidRPr="00136E1E">
        <w:rPr>
          <w:lang w:val="tr-TR"/>
        </w:rPr>
        <w:t xml:space="preserve"> bir sistem/ürün/süreç geliştirilmesi veya yeni bir sistem/ürün/sürecin tasarlanması olarak belirlenmelidir. </w:t>
      </w:r>
    </w:p>
    <w:p w14:paraId="53654476" w14:textId="77777777" w:rsidR="00C3167C" w:rsidRPr="00136E1E" w:rsidRDefault="00F17B8F">
      <w:pPr>
        <w:numPr>
          <w:ilvl w:val="0"/>
          <w:numId w:val="4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Sistem/ürün/süreç tasarımı net bir şekilde ortaya konulmalıdır. Projenin sonuçları net bir şekilde açıklanmalıdır.   </w:t>
      </w:r>
    </w:p>
    <w:p w14:paraId="569FE3A4" w14:textId="77777777" w:rsidR="00C3167C" w:rsidRPr="00136E1E" w:rsidRDefault="00F17B8F">
      <w:pPr>
        <w:numPr>
          <w:ilvl w:val="0"/>
          <w:numId w:val="4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EMT-1 ve 2 son teslimleri final haftasının ilk günü yapılır. </w:t>
      </w:r>
    </w:p>
    <w:p w14:paraId="4EECE504" w14:textId="53F9F3E2" w:rsidR="00C3167C" w:rsidRPr="00136E1E" w:rsidRDefault="00F17B8F">
      <w:pPr>
        <w:numPr>
          <w:ilvl w:val="0"/>
          <w:numId w:val="4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Son teslimler e-posta ve </w:t>
      </w:r>
      <w:proofErr w:type="spellStart"/>
      <w:r w:rsidR="00924580">
        <w:rPr>
          <w:lang w:val="tr-TR"/>
        </w:rPr>
        <w:t>N</w:t>
      </w:r>
      <w:r w:rsidRPr="00136E1E">
        <w:rPr>
          <w:lang w:val="tr-TR"/>
        </w:rPr>
        <w:t>inova</w:t>
      </w:r>
      <w:proofErr w:type="spellEnd"/>
      <w:r w:rsidRPr="00136E1E">
        <w:rPr>
          <w:lang w:val="tr-TR"/>
        </w:rPr>
        <w:t xml:space="preserve"> üzerinden dijital olarak yapılacaktır. EMT-2’ler ayrıca basılı olarak da Bölüm Sekreterliği’ne teslim edilecektir. </w:t>
      </w:r>
    </w:p>
    <w:p w14:paraId="711AAD81" w14:textId="2D65FF20" w:rsidR="00C3167C" w:rsidRPr="00136E1E" w:rsidRDefault="007D0FB2">
      <w:pPr>
        <w:numPr>
          <w:ilvl w:val="0"/>
          <w:numId w:val="4"/>
        </w:numPr>
        <w:ind w:left="661" w:hanging="338"/>
        <w:rPr>
          <w:lang w:val="tr-TR"/>
        </w:rPr>
      </w:pPr>
      <w:r>
        <w:rPr>
          <w:lang w:val="tr-TR"/>
        </w:rPr>
        <w:t>Sunumlar</w:t>
      </w:r>
      <w:r w:rsidR="00F17B8F" w:rsidRPr="00136E1E">
        <w:rPr>
          <w:lang w:val="tr-TR"/>
        </w:rPr>
        <w:t xml:space="preserve"> final haftasını izleyen hafta içinde yapılır. </w:t>
      </w:r>
    </w:p>
    <w:p w14:paraId="277F3303" w14:textId="77777777" w:rsidR="00C3167C" w:rsidRPr="00136E1E" w:rsidRDefault="00F17B8F">
      <w:pPr>
        <w:spacing w:after="12" w:line="259" w:lineRule="auto"/>
        <w:ind w:left="677" w:firstLine="0"/>
        <w:jc w:val="left"/>
        <w:rPr>
          <w:lang w:val="tr-TR"/>
        </w:rPr>
      </w:pPr>
      <w:r w:rsidRPr="00136E1E">
        <w:rPr>
          <w:lang w:val="tr-TR"/>
        </w:rPr>
        <w:t xml:space="preserve"> </w:t>
      </w:r>
    </w:p>
    <w:p w14:paraId="55D4CB63" w14:textId="03BF6AAF" w:rsidR="00C3167C" w:rsidRPr="00136E1E" w:rsidRDefault="00F17B8F" w:rsidP="009C50D2">
      <w:pPr>
        <w:pStyle w:val="Heading1"/>
        <w:spacing w:after="13"/>
        <w:ind w:left="1519" w:right="0"/>
        <w:rPr>
          <w:lang w:val="tr-TR"/>
        </w:rPr>
      </w:pPr>
      <w:r w:rsidRPr="00136E1E">
        <w:rPr>
          <w:lang w:val="tr-TR"/>
        </w:rPr>
        <w:t>EN İYİ PROJE</w:t>
      </w:r>
      <w:r w:rsidR="00602ABE">
        <w:rPr>
          <w:lang w:val="tr-TR"/>
        </w:rPr>
        <w:t xml:space="preserve"> YARIŞMASI</w:t>
      </w:r>
    </w:p>
    <w:p w14:paraId="5F8B71E0" w14:textId="77777777" w:rsidR="00C3167C" w:rsidRPr="00136E1E" w:rsidRDefault="00F17B8F">
      <w:pPr>
        <w:spacing w:after="27" w:line="259" w:lineRule="auto"/>
        <w:ind w:left="677" w:firstLine="0"/>
        <w:jc w:val="left"/>
        <w:rPr>
          <w:lang w:val="tr-TR"/>
        </w:rPr>
      </w:pPr>
      <w:r w:rsidRPr="00136E1E">
        <w:rPr>
          <w:lang w:val="tr-TR"/>
        </w:rPr>
        <w:t xml:space="preserve"> </w:t>
      </w:r>
    </w:p>
    <w:p w14:paraId="78E5213F" w14:textId="1911E7D4" w:rsidR="002F46D8" w:rsidRDefault="002F46D8">
      <w:pPr>
        <w:numPr>
          <w:ilvl w:val="0"/>
          <w:numId w:val="5"/>
        </w:numPr>
        <w:ind w:left="661" w:hanging="338"/>
        <w:rPr>
          <w:lang w:val="tr-TR"/>
        </w:rPr>
      </w:pPr>
      <w:r w:rsidRPr="007178F4">
        <w:rPr>
          <w:lang w:val="tr-TR"/>
        </w:rPr>
        <w:t xml:space="preserve">En iyi proje </w:t>
      </w:r>
      <w:r>
        <w:rPr>
          <w:lang w:val="tr-TR"/>
        </w:rPr>
        <w:t>ödülü</w:t>
      </w:r>
      <w:r w:rsidRPr="007178F4">
        <w:rPr>
          <w:lang w:val="tr-TR"/>
        </w:rPr>
        <w:t xml:space="preserve"> için öğrenciler danışmanları imzalı </w:t>
      </w:r>
      <w:r w:rsidR="00E978B8">
        <w:rPr>
          <w:lang w:val="tr-TR"/>
        </w:rPr>
        <w:t>iki</w:t>
      </w:r>
      <w:r w:rsidRPr="007178F4">
        <w:rPr>
          <w:lang w:val="tr-TR"/>
        </w:rPr>
        <w:t xml:space="preserve"> sayfalık bir proje özetini</w:t>
      </w:r>
      <w:r w:rsidR="00E237C7">
        <w:rPr>
          <w:lang w:val="tr-TR"/>
        </w:rPr>
        <w:t xml:space="preserve"> ve </w:t>
      </w:r>
      <w:r w:rsidR="00602ABE">
        <w:rPr>
          <w:lang w:val="tr-TR"/>
        </w:rPr>
        <w:t>p</w:t>
      </w:r>
      <w:r w:rsidR="00E237C7">
        <w:rPr>
          <w:lang w:val="tr-TR"/>
        </w:rPr>
        <w:t>oster sunumunu</w:t>
      </w:r>
      <w:r w:rsidRPr="007178F4">
        <w:rPr>
          <w:lang w:val="tr-TR"/>
        </w:rPr>
        <w:t xml:space="preserve"> </w:t>
      </w:r>
      <w:r>
        <w:rPr>
          <w:lang w:val="tr-TR"/>
        </w:rPr>
        <w:t>Bitirme</w:t>
      </w:r>
      <w:r w:rsidRPr="007178F4">
        <w:rPr>
          <w:lang w:val="tr-TR"/>
        </w:rPr>
        <w:t xml:space="preserve"> </w:t>
      </w:r>
      <w:r>
        <w:rPr>
          <w:lang w:val="tr-TR"/>
        </w:rPr>
        <w:t>K</w:t>
      </w:r>
      <w:r w:rsidRPr="007178F4">
        <w:rPr>
          <w:lang w:val="tr-TR"/>
        </w:rPr>
        <w:t>omisyonuna teslim eder.</w:t>
      </w:r>
    </w:p>
    <w:p w14:paraId="38804604" w14:textId="35958F43" w:rsidR="002F46D8" w:rsidRPr="002F46D8" w:rsidRDefault="002F46D8" w:rsidP="002F46D8">
      <w:pPr>
        <w:numPr>
          <w:ilvl w:val="0"/>
          <w:numId w:val="5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En iyi proje ödülü için yarışmaya katılmak isteyen öğrenciler, </w:t>
      </w:r>
      <w:r w:rsidR="00E237C7">
        <w:rPr>
          <w:lang w:val="tr-TR"/>
        </w:rPr>
        <w:t xml:space="preserve">tasarım </w:t>
      </w:r>
      <w:r w:rsidRPr="00136E1E">
        <w:rPr>
          <w:lang w:val="tr-TR"/>
        </w:rPr>
        <w:t xml:space="preserve">projelerini </w:t>
      </w:r>
      <w:r w:rsidR="00E237C7">
        <w:rPr>
          <w:lang w:val="tr-TR"/>
        </w:rPr>
        <w:t xml:space="preserve">dönemin on ikinci haftasının </w:t>
      </w:r>
      <w:r w:rsidR="008002CE">
        <w:rPr>
          <w:lang w:val="tr-TR"/>
        </w:rPr>
        <w:t>çarşamba</w:t>
      </w:r>
      <w:r w:rsidR="00E237C7">
        <w:rPr>
          <w:lang w:val="tr-TR"/>
        </w:rPr>
        <w:t xml:space="preserve"> günü teslim etmelidir. </w:t>
      </w:r>
      <w:r w:rsidRPr="00136E1E">
        <w:rPr>
          <w:lang w:val="tr-TR"/>
        </w:rPr>
        <w:t xml:space="preserve"> </w:t>
      </w:r>
    </w:p>
    <w:p w14:paraId="5971D553" w14:textId="35E47F22" w:rsidR="00E237C7" w:rsidRDefault="00F17B8F" w:rsidP="00E237C7">
      <w:pPr>
        <w:numPr>
          <w:ilvl w:val="0"/>
          <w:numId w:val="5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Erken teslim edilen projeler bölüm öğretim elemanlarından oluşan geniş bir jüri tarafından puanlanarak değerlendirilir ve </w:t>
      </w:r>
      <w:r w:rsidR="00E237C7">
        <w:rPr>
          <w:lang w:val="tr-TR"/>
        </w:rPr>
        <w:t>kazanan</w:t>
      </w:r>
      <w:r w:rsidRPr="00136E1E">
        <w:rPr>
          <w:lang w:val="tr-TR"/>
        </w:rPr>
        <w:t xml:space="preserve"> belirlenir.   </w:t>
      </w:r>
    </w:p>
    <w:p w14:paraId="08BDD16F" w14:textId="7A8D36A7" w:rsidR="00C3167C" w:rsidRDefault="00F17B8F">
      <w:pPr>
        <w:numPr>
          <w:ilvl w:val="0"/>
          <w:numId w:val="5"/>
        </w:numPr>
        <w:ind w:left="661" w:hanging="338"/>
        <w:rPr>
          <w:lang w:val="tr-TR"/>
        </w:rPr>
      </w:pPr>
      <w:r w:rsidRPr="00136E1E">
        <w:rPr>
          <w:lang w:val="tr-TR"/>
        </w:rPr>
        <w:t xml:space="preserve">En iyi projeler her sene Bölüm web sitesinden yayınlanır.  </w:t>
      </w:r>
      <w:bookmarkStart w:id="0" w:name="_GoBack"/>
      <w:bookmarkEnd w:id="0"/>
    </w:p>
    <w:p w14:paraId="16769DD4" w14:textId="5F919CEA" w:rsidR="007178F4" w:rsidRDefault="007178F4" w:rsidP="007178F4">
      <w:pPr>
        <w:rPr>
          <w:lang w:val="tr-TR"/>
        </w:rPr>
      </w:pPr>
    </w:p>
    <w:p w14:paraId="703DA11C" w14:textId="075AA2CA" w:rsidR="007178F4" w:rsidRDefault="007178F4" w:rsidP="007178F4">
      <w:pPr>
        <w:rPr>
          <w:lang w:val="tr-TR"/>
        </w:rPr>
      </w:pPr>
    </w:p>
    <w:p w14:paraId="1BF897B7" w14:textId="77777777" w:rsidR="007178F4" w:rsidRDefault="007178F4" w:rsidP="007178F4">
      <w:pPr>
        <w:rPr>
          <w:lang w:val="tr-TR"/>
        </w:rPr>
        <w:sectPr w:rsidR="007178F4">
          <w:pgSz w:w="12240" w:h="15840"/>
          <w:pgMar w:top="716" w:right="1823" w:bottom="696" w:left="1450" w:header="720" w:footer="720" w:gutter="0"/>
          <w:cols w:space="720"/>
        </w:sectPr>
      </w:pPr>
    </w:p>
    <w:tbl>
      <w:tblPr>
        <w:tblW w:w="14300" w:type="dxa"/>
        <w:tblLook w:val="04A0" w:firstRow="1" w:lastRow="0" w:firstColumn="1" w:lastColumn="0" w:noHBand="0" w:noVBand="1"/>
      </w:tblPr>
      <w:tblGrid>
        <w:gridCol w:w="1106"/>
        <w:gridCol w:w="3142"/>
        <w:gridCol w:w="2605"/>
        <w:gridCol w:w="7447"/>
      </w:tblGrid>
      <w:tr w:rsidR="00DB20B0" w:rsidRPr="00492C93" w14:paraId="78C466ED" w14:textId="77777777" w:rsidTr="00DB20B0">
        <w:trPr>
          <w:trHeight w:val="300"/>
          <w:tblHeader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472C4" w:fill="4472C4"/>
            <w:vAlign w:val="bottom"/>
            <w:hideMark/>
          </w:tcPr>
          <w:p w14:paraId="11A0B264" w14:textId="77777777" w:rsidR="007178F4" w:rsidRPr="007178F4" w:rsidRDefault="007178F4" w:rsidP="007178F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FFFFFF"/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color w:val="FFFFFF"/>
                <w:sz w:val="18"/>
                <w:szCs w:val="18"/>
                <w:lang w:val="tr-TR"/>
              </w:rPr>
              <w:lastRenderedPageBreak/>
              <w:t>Hafta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bottom"/>
            <w:hideMark/>
          </w:tcPr>
          <w:p w14:paraId="5CE851C9" w14:textId="77777777" w:rsidR="007178F4" w:rsidRPr="007178F4" w:rsidRDefault="007178F4" w:rsidP="007178F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FFFFFF"/>
                <w:sz w:val="18"/>
                <w:szCs w:val="18"/>
                <w:lang w:val="tr-TR"/>
              </w:rPr>
            </w:pPr>
            <w:proofErr w:type="gramStart"/>
            <w:r w:rsidRPr="007178F4">
              <w:rPr>
                <w:b/>
                <w:bCs/>
                <w:color w:val="FFFFFF"/>
                <w:sz w:val="18"/>
                <w:szCs w:val="18"/>
                <w:lang w:val="tr-TR"/>
              </w:rPr>
              <w:t>EMT -</w:t>
            </w:r>
            <w:proofErr w:type="gramEnd"/>
            <w:r w:rsidRPr="007178F4">
              <w:rPr>
                <w:b/>
                <w:bCs/>
                <w:color w:val="FFFFFF"/>
                <w:sz w:val="18"/>
                <w:szCs w:val="18"/>
                <w:lang w:val="tr-TR"/>
              </w:rPr>
              <w:t xml:space="preserve"> 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bottom"/>
            <w:hideMark/>
          </w:tcPr>
          <w:p w14:paraId="57967358" w14:textId="77777777" w:rsidR="007178F4" w:rsidRPr="007178F4" w:rsidRDefault="007178F4" w:rsidP="007178F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FFFFFF"/>
                <w:sz w:val="18"/>
                <w:szCs w:val="18"/>
                <w:lang w:val="tr-TR"/>
              </w:rPr>
            </w:pPr>
            <w:proofErr w:type="gramStart"/>
            <w:r w:rsidRPr="007178F4">
              <w:rPr>
                <w:b/>
                <w:bCs/>
                <w:color w:val="FFFFFF"/>
                <w:sz w:val="18"/>
                <w:szCs w:val="18"/>
                <w:lang w:val="tr-TR"/>
              </w:rPr>
              <w:t>EMT -</w:t>
            </w:r>
            <w:proofErr w:type="gramEnd"/>
            <w:r w:rsidRPr="007178F4">
              <w:rPr>
                <w:b/>
                <w:bCs/>
                <w:color w:val="FFFFFF"/>
                <w:sz w:val="18"/>
                <w:szCs w:val="18"/>
                <w:lang w:val="tr-TR"/>
              </w:rPr>
              <w:t xml:space="preserve"> 2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bottom"/>
            <w:hideMark/>
          </w:tcPr>
          <w:p w14:paraId="41D3E351" w14:textId="77777777" w:rsidR="007178F4" w:rsidRPr="007178F4" w:rsidRDefault="007178F4" w:rsidP="007178F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FFFFFF"/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color w:val="FFFFFF"/>
                <w:sz w:val="18"/>
                <w:szCs w:val="18"/>
                <w:lang w:val="tr-TR"/>
              </w:rPr>
              <w:t>Açıklama</w:t>
            </w:r>
          </w:p>
        </w:tc>
      </w:tr>
      <w:tr w:rsidR="00DB20B0" w:rsidRPr="00492C93" w14:paraId="63BB029C" w14:textId="77777777" w:rsidTr="00DB20B0">
        <w:trPr>
          <w:trHeight w:val="870"/>
        </w:trPr>
        <w:tc>
          <w:tcPr>
            <w:tcW w:w="1070" w:type="dxa"/>
            <w:tcBorders>
              <w:top w:val="single" w:sz="4" w:space="0" w:color="8EA9DB"/>
              <w:left w:val="single" w:sz="8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AD7D66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Dönem Öncesi</w:t>
            </w:r>
          </w:p>
        </w:tc>
        <w:tc>
          <w:tcPr>
            <w:tcW w:w="3150" w:type="dxa"/>
            <w:tcBorders>
              <w:top w:val="single" w:sz="4" w:space="0" w:color="8EA9DB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17B069BB" w14:textId="536A9629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 xml:space="preserve">Öğretim elemanlarının anahtar </w:t>
            </w:r>
            <w:r w:rsidR="00DB20B0" w:rsidRPr="00492C93">
              <w:rPr>
                <w:sz w:val="18"/>
                <w:szCs w:val="18"/>
                <w:lang w:val="tr-TR"/>
              </w:rPr>
              <w:t>sözcükleri</w:t>
            </w:r>
            <w:r w:rsidRPr="007178F4">
              <w:rPr>
                <w:sz w:val="18"/>
                <w:szCs w:val="18"/>
                <w:lang w:val="tr-TR"/>
              </w:rPr>
              <w:t xml:space="preserve"> açıklanır ve öğrenciler</w:t>
            </w:r>
            <w:r w:rsidR="00DB20B0" w:rsidRPr="00492C93">
              <w:rPr>
                <w:sz w:val="18"/>
                <w:szCs w:val="18"/>
                <w:lang w:val="tr-TR"/>
              </w:rPr>
              <w:t xml:space="preserve"> </w:t>
            </w:r>
            <w:r w:rsidRPr="007178F4">
              <w:rPr>
                <w:sz w:val="18"/>
                <w:szCs w:val="18"/>
                <w:lang w:val="tr-TR"/>
              </w:rPr>
              <w:t>konu seçmek için öğretim elemanları ile konuşmaya başlar.</w:t>
            </w:r>
          </w:p>
        </w:tc>
        <w:tc>
          <w:tcPr>
            <w:tcW w:w="2610" w:type="dxa"/>
            <w:tcBorders>
              <w:top w:val="single" w:sz="4" w:space="0" w:color="8EA9DB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65D4DCD5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  <w:tc>
          <w:tcPr>
            <w:tcW w:w="7470" w:type="dxa"/>
            <w:tcBorders>
              <w:top w:val="single" w:sz="4" w:space="0" w:color="8EA9DB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3228D689" w14:textId="6A1692FB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proofErr w:type="gramStart"/>
            <w:r w:rsidRPr="007178F4">
              <w:rPr>
                <w:b/>
                <w:bCs/>
                <w:sz w:val="18"/>
                <w:szCs w:val="18"/>
                <w:lang w:val="tr-TR"/>
              </w:rPr>
              <w:t>EMT -</w:t>
            </w:r>
            <w:proofErr w:type="gramEnd"/>
            <w:r w:rsidRPr="007178F4">
              <w:rPr>
                <w:b/>
                <w:bCs/>
                <w:sz w:val="18"/>
                <w:szCs w:val="18"/>
                <w:lang w:val="tr-TR"/>
              </w:rPr>
              <w:t xml:space="preserve"> 1:</w:t>
            </w:r>
            <w:r w:rsidRPr="007178F4">
              <w:rPr>
                <w:sz w:val="18"/>
                <w:szCs w:val="18"/>
                <w:lang w:val="tr-TR"/>
              </w:rPr>
              <w:t xml:space="preserve"> Herhangi bir hoca ile anlaşamayıp listeye giremeyen öğrenciler</w:t>
            </w:r>
            <w:r w:rsidRPr="007178F4">
              <w:rPr>
                <w:b/>
                <w:bCs/>
                <w:sz w:val="18"/>
                <w:szCs w:val="18"/>
                <w:lang w:val="tr-TR"/>
              </w:rPr>
              <w:t xml:space="preserve"> önce hocaların yüküne </w:t>
            </w:r>
            <w:r w:rsidRPr="007178F4">
              <w:rPr>
                <w:sz w:val="18"/>
                <w:szCs w:val="18"/>
                <w:lang w:val="tr-TR"/>
              </w:rPr>
              <w:t xml:space="preserve">ve anahtar </w:t>
            </w:r>
            <w:r w:rsidR="00DB20B0" w:rsidRPr="00492C93">
              <w:rPr>
                <w:sz w:val="18"/>
                <w:szCs w:val="18"/>
                <w:lang w:val="tr-TR"/>
              </w:rPr>
              <w:t>sözcüklere</w:t>
            </w:r>
            <w:r w:rsidRPr="007178F4">
              <w:rPr>
                <w:sz w:val="18"/>
                <w:szCs w:val="18"/>
                <w:lang w:val="tr-TR"/>
              </w:rPr>
              <w:t xml:space="preserve"> bakılarak yerleştirilirler.</w:t>
            </w:r>
          </w:p>
        </w:tc>
      </w:tr>
      <w:tr w:rsidR="00DB20B0" w:rsidRPr="00492C93" w14:paraId="423FA3A2" w14:textId="77777777" w:rsidTr="00DB20B0">
        <w:trPr>
          <w:trHeight w:val="290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00765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1. Hafta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876AC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D7B2D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4D42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</w:tr>
      <w:tr w:rsidR="00DB20B0" w:rsidRPr="00492C93" w14:paraId="6964C871" w14:textId="77777777" w:rsidTr="00DB20B0">
        <w:trPr>
          <w:trHeight w:val="870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7562B5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2. Hafta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18587FF7" w14:textId="27B5D96D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Çarşamba:</w:t>
            </w:r>
            <w:r w:rsidRPr="007178F4">
              <w:rPr>
                <w:sz w:val="18"/>
                <w:szCs w:val="18"/>
                <w:lang w:val="tr-TR"/>
              </w:rPr>
              <w:t xml:space="preserve"> Öğrencilerin anahtar </w:t>
            </w:r>
            <w:r w:rsidR="00DB20B0" w:rsidRPr="00492C93">
              <w:rPr>
                <w:sz w:val="18"/>
                <w:szCs w:val="18"/>
                <w:lang w:val="tr-TR"/>
              </w:rPr>
              <w:t xml:space="preserve">sözcük </w:t>
            </w:r>
            <w:r w:rsidRPr="007178F4">
              <w:rPr>
                <w:sz w:val="18"/>
                <w:szCs w:val="18"/>
                <w:lang w:val="tr-TR"/>
              </w:rPr>
              <w:t xml:space="preserve">girişi tamamlanır. </w:t>
            </w:r>
            <w:r w:rsidRPr="007178F4">
              <w:rPr>
                <w:sz w:val="18"/>
                <w:szCs w:val="18"/>
                <w:lang w:val="tr-TR"/>
              </w:rPr>
              <w:br/>
            </w:r>
            <w:r w:rsidRPr="007178F4">
              <w:rPr>
                <w:b/>
                <w:bCs/>
                <w:sz w:val="18"/>
                <w:szCs w:val="18"/>
                <w:lang w:val="tr-TR"/>
              </w:rPr>
              <w:t>Cuma:</w:t>
            </w:r>
            <w:r w:rsidRPr="007178F4">
              <w:rPr>
                <w:sz w:val="18"/>
                <w:szCs w:val="18"/>
                <w:lang w:val="tr-TR"/>
              </w:rPr>
              <w:t xml:space="preserve"> Öğretim elemanları kendi öğrenci listelerini komisyona bildirir.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1631E1C7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12AF47DE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</w:tr>
      <w:tr w:rsidR="00DB20B0" w:rsidRPr="00492C93" w14:paraId="430CA7FD" w14:textId="77777777" w:rsidTr="00DB20B0">
        <w:trPr>
          <w:trHeight w:val="580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A8B1D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3. Hafta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7BF3C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Çarşamba:</w:t>
            </w:r>
            <w:r w:rsidRPr="007178F4">
              <w:rPr>
                <w:sz w:val="18"/>
                <w:szCs w:val="18"/>
                <w:lang w:val="tr-TR"/>
              </w:rPr>
              <w:t xml:space="preserve"> Kesin sonuçlar duyurulur.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499F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Konuların ve danışmanların sisteme girilmesi.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53707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proofErr w:type="gramStart"/>
            <w:r w:rsidRPr="007178F4">
              <w:rPr>
                <w:b/>
                <w:bCs/>
                <w:sz w:val="18"/>
                <w:szCs w:val="18"/>
                <w:lang w:val="tr-TR"/>
              </w:rPr>
              <w:t>EMT -</w:t>
            </w:r>
            <w:proofErr w:type="gramEnd"/>
            <w:r w:rsidRPr="007178F4">
              <w:rPr>
                <w:b/>
                <w:bCs/>
                <w:sz w:val="18"/>
                <w:szCs w:val="18"/>
                <w:lang w:val="tr-TR"/>
              </w:rPr>
              <w:t xml:space="preserve"> 1:</w:t>
            </w:r>
            <w:r w:rsidRPr="007178F4">
              <w:rPr>
                <w:sz w:val="18"/>
                <w:szCs w:val="18"/>
                <w:lang w:val="tr-TR"/>
              </w:rPr>
              <w:t xml:space="preserve"> Bütün duyurular </w:t>
            </w:r>
            <w:proofErr w:type="spellStart"/>
            <w:r w:rsidRPr="007178F4">
              <w:rPr>
                <w:sz w:val="18"/>
                <w:szCs w:val="18"/>
                <w:lang w:val="tr-TR"/>
              </w:rPr>
              <w:t>Ninova</w:t>
            </w:r>
            <w:proofErr w:type="spellEnd"/>
            <w:r w:rsidRPr="007178F4">
              <w:rPr>
                <w:sz w:val="18"/>
                <w:szCs w:val="18"/>
                <w:lang w:val="tr-TR"/>
              </w:rPr>
              <w:t xml:space="preserve"> üzerinden yapılır. Duyurudan sonra öğrencilerin hemen hocaları ile görüşüp konu belirlemesi gereklidir. </w:t>
            </w:r>
          </w:p>
        </w:tc>
      </w:tr>
      <w:tr w:rsidR="00DB20B0" w:rsidRPr="00492C93" w14:paraId="4F08516C" w14:textId="77777777" w:rsidTr="00DB20B0">
        <w:trPr>
          <w:trHeight w:val="580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956156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4. Hafta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14873003" w14:textId="77777777" w:rsid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 xml:space="preserve">Çarşamba: </w:t>
            </w:r>
            <w:r w:rsidRPr="007178F4">
              <w:rPr>
                <w:sz w:val="18"/>
                <w:szCs w:val="18"/>
                <w:lang w:val="tr-TR"/>
              </w:rPr>
              <w:t>Danışman değiştirmek için son gün.</w:t>
            </w:r>
          </w:p>
          <w:p w14:paraId="18C4100A" w14:textId="46A5EFD0" w:rsidR="00AD3C0B" w:rsidRPr="007178F4" w:rsidRDefault="00AD3C0B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AD3C0B">
              <w:rPr>
                <w:b/>
                <w:bCs/>
                <w:sz w:val="18"/>
                <w:szCs w:val="18"/>
                <w:lang w:val="tr-TR"/>
              </w:rPr>
              <w:t>Cuma:</w:t>
            </w:r>
            <w:r>
              <w:rPr>
                <w:sz w:val="18"/>
                <w:szCs w:val="18"/>
                <w:lang w:val="tr-TR"/>
              </w:rPr>
              <w:t xml:space="preserve"> </w:t>
            </w:r>
            <w:r w:rsidRPr="007178F4">
              <w:rPr>
                <w:sz w:val="18"/>
                <w:szCs w:val="18"/>
                <w:lang w:val="tr-TR"/>
              </w:rPr>
              <w:t>Öğrenciler proje konularını sisteme girer.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34A80369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2C979A54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proofErr w:type="gramStart"/>
            <w:r w:rsidRPr="007178F4">
              <w:rPr>
                <w:b/>
                <w:bCs/>
                <w:sz w:val="18"/>
                <w:szCs w:val="18"/>
                <w:lang w:val="tr-TR"/>
              </w:rPr>
              <w:t>EMT -</w:t>
            </w:r>
            <w:proofErr w:type="gramEnd"/>
            <w:r w:rsidRPr="007178F4">
              <w:rPr>
                <w:b/>
                <w:bCs/>
                <w:sz w:val="18"/>
                <w:szCs w:val="18"/>
                <w:lang w:val="tr-TR"/>
              </w:rPr>
              <w:t xml:space="preserve"> 1: </w:t>
            </w:r>
            <w:r w:rsidRPr="007178F4">
              <w:rPr>
                <w:sz w:val="18"/>
                <w:szCs w:val="18"/>
                <w:lang w:val="tr-TR"/>
              </w:rPr>
              <w:t xml:space="preserve">Danışman değiştirmek isteyen öğrenciler her iki hocadan da onay aldıktan sonra bu hocaları da </w:t>
            </w:r>
            <w:proofErr w:type="spellStart"/>
            <w:r w:rsidRPr="007178F4">
              <w:rPr>
                <w:sz w:val="18"/>
                <w:szCs w:val="18"/>
                <w:lang w:val="tr-TR"/>
              </w:rPr>
              <w:t>CC'ye</w:t>
            </w:r>
            <w:proofErr w:type="spellEnd"/>
            <w:r w:rsidRPr="007178F4">
              <w:rPr>
                <w:sz w:val="18"/>
                <w:szCs w:val="18"/>
                <w:lang w:val="tr-TR"/>
              </w:rPr>
              <w:t xml:space="preserve"> koyarak mail atıp değişim talebinde bulunabilirler.</w:t>
            </w:r>
          </w:p>
        </w:tc>
      </w:tr>
      <w:tr w:rsidR="00DB20B0" w:rsidRPr="00492C93" w14:paraId="3AECC665" w14:textId="77777777" w:rsidTr="00DB20B0">
        <w:trPr>
          <w:trHeight w:val="290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86BF6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5. Hafta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7A08" w14:textId="66EDC63A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0718D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1699" w14:textId="7F118D9B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</w:p>
        </w:tc>
      </w:tr>
      <w:tr w:rsidR="00DB20B0" w:rsidRPr="00492C93" w14:paraId="14236FC7" w14:textId="77777777" w:rsidTr="00DB20B0">
        <w:trPr>
          <w:trHeight w:val="290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83F03A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6. Hafta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68A3AB3F" w14:textId="5F727F20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Projenin jürisi ve araştırma görevlisi açıklanır.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69ED8958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58BADFAA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</w:tr>
      <w:tr w:rsidR="00DB20B0" w:rsidRPr="00492C93" w14:paraId="30E14D37" w14:textId="77777777" w:rsidTr="00DB20B0">
        <w:trPr>
          <w:trHeight w:val="290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3D1CD" w14:textId="6E32CE5C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7</w:t>
            </w:r>
            <w:r w:rsidR="00DB20B0" w:rsidRPr="00492C93">
              <w:rPr>
                <w:b/>
                <w:bCs/>
                <w:sz w:val="18"/>
                <w:szCs w:val="18"/>
                <w:lang w:val="tr-TR"/>
              </w:rPr>
              <w:t>-9</w:t>
            </w:r>
            <w:r w:rsidRPr="007178F4">
              <w:rPr>
                <w:b/>
                <w:bCs/>
                <w:sz w:val="18"/>
                <w:szCs w:val="18"/>
                <w:lang w:val="tr-TR"/>
              </w:rPr>
              <w:t>. Hafta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7B45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B8B8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3C96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</w:tr>
      <w:tr w:rsidR="00DB20B0" w:rsidRPr="00492C93" w14:paraId="4A9D8498" w14:textId="77777777" w:rsidTr="00DB20B0">
        <w:trPr>
          <w:trHeight w:val="870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E2959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10. Hafta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031E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Cuma:</w:t>
            </w:r>
            <w:r w:rsidRPr="007178F4">
              <w:rPr>
                <w:sz w:val="18"/>
                <w:szCs w:val="18"/>
                <w:lang w:val="tr-TR"/>
              </w:rPr>
              <w:t xml:space="preserve"> Ara Rapor teslimi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49D4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Cuma:</w:t>
            </w:r>
            <w:r w:rsidRPr="007178F4">
              <w:rPr>
                <w:sz w:val="18"/>
                <w:szCs w:val="18"/>
                <w:lang w:val="tr-TR"/>
              </w:rPr>
              <w:t xml:space="preserve"> Ara Rapor teslimi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F8C5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 xml:space="preserve">Ara rapor dönem bitmeden yaz okuluna kalanların belirlenmesi için kullanılacak. </w:t>
            </w:r>
            <w:proofErr w:type="spellStart"/>
            <w:r w:rsidRPr="007178F4">
              <w:rPr>
                <w:sz w:val="18"/>
                <w:szCs w:val="18"/>
                <w:lang w:val="tr-TR"/>
              </w:rPr>
              <w:t>Ninovaya</w:t>
            </w:r>
            <w:proofErr w:type="spellEnd"/>
            <w:r w:rsidRPr="007178F4">
              <w:rPr>
                <w:sz w:val="18"/>
                <w:szCs w:val="18"/>
                <w:lang w:val="tr-TR"/>
              </w:rPr>
              <w:t xml:space="preserve"> yüklenecek, toplam notun %20'sini oluşturacak ve sadece danışman tarafından </w:t>
            </w:r>
            <w:proofErr w:type="spellStart"/>
            <w:r w:rsidRPr="007178F4">
              <w:rPr>
                <w:sz w:val="18"/>
                <w:szCs w:val="18"/>
                <w:lang w:val="tr-TR"/>
              </w:rPr>
              <w:t>notlandırılacak</w:t>
            </w:r>
            <w:proofErr w:type="spellEnd"/>
            <w:r w:rsidRPr="007178F4">
              <w:rPr>
                <w:sz w:val="18"/>
                <w:szCs w:val="18"/>
                <w:lang w:val="tr-TR"/>
              </w:rPr>
              <w:t xml:space="preserve">. </w:t>
            </w:r>
          </w:p>
        </w:tc>
      </w:tr>
      <w:tr w:rsidR="00DB20B0" w:rsidRPr="00492C93" w14:paraId="6BD1DFD1" w14:textId="77777777" w:rsidTr="00DB20B0">
        <w:trPr>
          <w:trHeight w:val="290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F48BB2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11. Hafta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1B9FE24A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5FB8F451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Yaz okuluna kalacakların belirlenmesi (Bahar Dönemi)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5581B38C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</w:tr>
      <w:tr w:rsidR="00DB20B0" w:rsidRPr="00492C93" w14:paraId="1230E7AC" w14:textId="77777777" w:rsidTr="00DB20B0">
        <w:trPr>
          <w:trHeight w:val="580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44C95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12. Hafta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F37B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7932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 xml:space="preserve">Çarşamba: </w:t>
            </w:r>
            <w:r w:rsidRPr="007178F4">
              <w:rPr>
                <w:sz w:val="18"/>
                <w:szCs w:val="18"/>
                <w:lang w:val="tr-TR"/>
              </w:rPr>
              <w:t>En iyi proje yarışması son teslimi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3FE5" w14:textId="14C4B339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proofErr w:type="gramStart"/>
            <w:r w:rsidRPr="007178F4">
              <w:rPr>
                <w:b/>
                <w:bCs/>
                <w:sz w:val="18"/>
                <w:szCs w:val="18"/>
                <w:lang w:val="tr-TR"/>
              </w:rPr>
              <w:t>EMT -</w:t>
            </w:r>
            <w:proofErr w:type="gramEnd"/>
            <w:r w:rsidRPr="007178F4">
              <w:rPr>
                <w:b/>
                <w:bCs/>
                <w:sz w:val="18"/>
                <w:szCs w:val="18"/>
                <w:lang w:val="tr-TR"/>
              </w:rPr>
              <w:t xml:space="preserve"> 2:</w:t>
            </w:r>
            <w:r w:rsidRPr="007178F4">
              <w:rPr>
                <w:sz w:val="18"/>
                <w:szCs w:val="18"/>
                <w:lang w:val="tr-TR"/>
              </w:rPr>
              <w:t xml:space="preserve"> En iyi proje </w:t>
            </w:r>
            <w:r w:rsidR="002F46D8">
              <w:rPr>
                <w:sz w:val="18"/>
                <w:szCs w:val="18"/>
                <w:lang w:val="tr-TR"/>
              </w:rPr>
              <w:t>ödülü</w:t>
            </w:r>
            <w:r w:rsidRPr="007178F4">
              <w:rPr>
                <w:sz w:val="18"/>
                <w:szCs w:val="18"/>
                <w:lang w:val="tr-TR"/>
              </w:rPr>
              <w:t xml:space="preserve"> için öğrenciler danışmanları imzalı 2 sayfalık bir proje özetini EMT komisyonuna teslim ederler.</w:t>
            </w:r>
          </w:p>
        </w:tc>
      </w:tr>
      <w:tr w:rsidR="00DB20B0" w:rsidRPr="00492C93" w14:paraId="6E446C34" w14:textId="77777777" w:rsidTr="00DB20B0">
        <w:trPr>
          <w:trHeight w:val="580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345CCA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13. Hafta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68D8B122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 xml:space="preserve">Cuma: </w:t>
            </w:r>
            <w:r w:rsidRPr="007178F4">
              <w:rPr>
                <w:sz w:val="18"/>
                <w:szCs w:val="18"/>
                <w:lang w:val="tr-TR"/>
              </w:rPr>
              <w:t>Format kontrolü için teslim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5C105A03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 xml:space="preserve">Pazartesi: </w:t>
            </w:r>
            <w:r w:rsidRPr="007178F4">
              <w:rPr>
                <w:sz w:val="18"/>
                <w:szCs w:val="18"/>
                <w:lang w:val="tr-TR"/>
              </w:rPr>
              <w:t>Poster sunumlar asılır</w:t>
            </w:r>
            <w:r w:rsidRPr="007178F4">
              <w:rPr>
                <w:sz w:val="18"/>
                <w:szCs w:val="18"/>
                <w:lang w:val="tr-TR"/>
              </w:rPr>
              <w:br/>
            </w:r>
            <w:r w:rsidRPr="007178F4">
              <w:rPr>
                <w:b/>
                <w:bCs/>
                <w:sz w:val="18"/>
                <w:szCs w:val="18"/>
                <w:lang w:val="tr-TR"/>
              </w:rPr>
              <w:t xml:space="preserve">Cuma: </w:t>
            </w:r>
            <w:r w:rsidRPr="007178F4">
              <w:rPr>
                <w:sz w:val="18"/>
                <w:szCs w:val="18"/>
                <w:lang w:val="tr-TR"/>
              </w:rPr>
              <w:t>Format kontrolü için teslim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7A5A1E2C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Format kontrolü</w:t>
            </w:r>
            <w:r w:rsidRPr="007178F4">
              <w:rPr>
                <w:sz w:val="18"/>
                <w:szCs w:val="18"/>
                <w:lang w:val="tr-TR"/>
              </w:rPr>
              <w:t xml:space="preserve"> teslimi sadece Araştırma Görevlisine yapılır. </w:t>
            </w:r>
            <w:r w:rsidRPr="007178F4">
              <w:rPr>
                <w:b/>
                <w:bCs/>
                <w:sz w:val="18"/>
                <w:szCs w:val="18"/>
                <w:lang w:val="tr-TR"/>
              </w:rPr>
              <w:t>Poster sunum</w:t>
            </w:r>
            <w:r w:rsidRPr="007178F4">
              <w:rPr>
                <w:sz w:val="18"/>
                <w:szCs w:val="18"/>
                <w:lang w:val="tr-TR"/>
              </w:rPr>
              <w:t xml:space="preserve"> sadece en iyi proje yarışmasına katılanlar tarafından yapılır.</w:t>
            </w:r>
          </w:p>
        </w:tc>
      </w:tr>
      <w:tr w:rsidR="00DB20B0" w:rsidRPr="00492C93" w14:paraId="5E1E7577" w14:textId="77777777" w:rsidTr="00DB20B0">
        <w:trPr>
          <w:trHeight w:val="290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7E839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14. Hafta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AAC0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 xml:space="preserve">Cuma: </w:t>
            </w:r>
            <w:r w:rsidRPr="007178F4">
              <w:rPr>
                <w:sz w:val="18"/>
                <w:szCs w:val="18"/>
                <w:lang w:val="tr-TR"/>
              </w:rPr>
              <w:t>Format Kontrolü geri dönüşü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4BA3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 xml:space="preserve">Cuma: </w:t>
            </w:r>
            <w:r w:rsidRPr="007178F4">
              <w:rPr>
                <w:sz w:val="18"/>
                <w:szCs w:val="18"/>
                <w:lang w:val="tr-TR"/>
              </w:rPr>
              <w:t>Format Kontrolü geri dönüşü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D756B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</w:tr>
      <w:tr w:rsidR="00DB20B0" w:rsidRPr="00492C93" w14:paraId="685958F0" w14:textId="77777777" w:rsidTr="00DB20B0">
        <w:trPr>
          <w:trHeight w:val="1740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289A0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lastRenderedPageBreak/>
              <w:t>Final Haftası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9C1C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Finallerin ilk günü son teslim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C7F9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Finallerin ilk günü son teslim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6136" w14:textId="508E5BD5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 xml:space="preserve">Final rapor teslim öncesinde </w:t>
            </w:r>
            <w:proofErr w:type="spellStart"/>
            <w:r w:rsidRPr="007178F4">
              <w:rPr>
                <w:sz w:val="18"/>
                <w:szCs w:val="18"/>
                <w:lang w:val="tr-TR"/>
              </w:rPr>
              <w:t>Turnitin'e</w:t>
            </w:r>
            <w:proofErr w:type="spellEnd"/>
            <w:r w:rsidRPr="007178F4">
              <w:rPr>
                <w:sz w:val="18"/>
                <w:szCs w:val="18"/>
                <w:lang w:val="tr-TR"/>
              </w:rPr>
              <w:t xml:space="preserve"> yüklenecek. Öğrenciler benzerlik analizinin tamamını </w:t>
            </w:r>
            <w:proofErr w:type="spellStart"/>
            <w:r w:rsidRPr="007178F4">
              <w:rPr>
                <w:sz w:val="18"/>
                <w:szCs w:val="18"/>
                <w:lang w:val="tr-TR"/>
              </w:rPr>
              <w:t>Turnitin'den</w:t>
            </w:r>
            <w:proofErr w:type="spellEnd"/>
            <w:r w:rsidRPr="007178F4">
              <w:rPr>
                <w:sz w:val="18"/>
                <w:szCs w:val="18"/>
                <w:lang w:val="tr-TR"/>
              </w:rPr>
              <w:t xml:space="preserve"> indirecek ve final raporlarıyla birlikte </w:t>
            </w:r>
            <w:proofErr w:type="spellStart"/>
            <w:r w:rsidRPr="007178F4">
              <w:rPr>
                <w:sz w:val="18"/>
                <w:szCs w:val="18"/>
                <w:lang w:val="tr-TR"/>
              </w:rPr>
              <w:t>Ninova'ya</w:t>
            </w:r>
            <w:proofErr w:type="spellEnd"/>
            <w:r w:rsidRPr="007178F4">
              <w:rPr>
                <w:sz w:val="18"/>
                <w:szCs w:val="18"/>
                <w:lang w:val="tr-TR"/>
              </w:rPr>
              <w:t xml:space="preserve"> yükleyecekler. Benzerliğin %25'ten yüksek olmaması gerekir. </w:t>
            </w:r>
            <w:r w:rsidRPr="007178F4">
              <w:rPr>
                <w:b/>
                <w:bCs/>
                <w:sz w:val="18"/>
                <w:szCs w:val="18"/>
                <w:lang w:val="tr-TR"/>
              </w:rPr>
              <w:br/>
            </w:r>
            <w:proofErr w:type="gramStart"/>
            <w:r w:rsidRPr="007178F4">
              <w:rPr>
                <w:b/>
                <w:bCs/>
                <w:sz w:val="18"/>
                <w:szCs w:val="18"/>
                <w:lang w:val="tr-TR"/>
              </w:rPr>
              <w:t>EMT -</w:t>
            </w:r>
            <w:proofErr w:type="gramEnd"/>
            <w:r w:rsidRPr="007178F4">
              <w:rPr>
                <w:b/>
                <w:bCs/>
                <w:sz w:val="18"/>
                <w:szCs w:val="18"/>
                <w:lang w:val="tr-TR"/>
              </w:rPr>
              <w:t xml:space="preserve"> 1:</w:t>
            </w:r>
            <w:r w:rsidRPr="007178F4">
              <w:rPr>
                <w:sz w:val="18"/>
                <w:szCs w:val="18"/>
                <w:lang w:val="tr-TR"/>
              </w:rPr>
              <w:t xml:space="preserve"> Teslim sadece </w:t>
            </w:r>
            <w:r w:rsidR="009D28C8">
              <w:rPr>
                <w:sz w:val="18"/>
                <w:szCs w:val="18"/>
                <w:lang w:val="tr-TR"/>
              </w:rPr>
              <w:t>elektronik kopya</w:t>
            </w:r>
            <w:r w:rsidRPr="007178F4">
              <w:rPr>
                <w:sz w:val="18"/>
                <w:szCs w:val="18"/>
                <w:lang w:val="tr-TR"/>
              </w:rPr>
              <w:t xml:space="preserve"> olacaktır. </w:t>
            </w:r>
            <w:r w:rsidRPr="007178F4">
              <w:rPr>
                <w:sz w:val="18"/>
                <w:szCs w:val="18"/>
                <w:lang w:val="tr-TR"/>
              </w:rPr>
              <w:br/>
            </w:r>
            <w:proofErr w:type="gramStart"/>
            <w:r w:rsidRPr="007178F4">
              <w:rPr>
                <w:b/>
                <w:bCs/>
                <w:sz w:val="18"/>
                <w:szCs w:val="18"/>
                <w:lang w:val="tr-TR"/>
              </w:rPr>
              <w:t>EMT -</w:t>
            </w:r>
            <w:proofErr w:type="gramEnd"/>
            <w:r w:rsidRPr="007178F4">
              <w:rPr>
                <w:b/>
                <w:bCs/>
                <w:sz w:val="18"/>
                <w:szCs w:val="18"/>
                <w:lang w:val="tr-TR"/>
              </w:rPr>
              <w:t xml:space="preserve"> 2:</w:t>
            </w:r>
            <w:r w:rsidRPr="007178F4">
              <w:rPr>
                <w:sz w:val="18"/>
                <w:szCs w:val="18"/>
                <w:lang w:val="tr-TR"/>
              </w:rPr>
              <w:t xml:space="preserve"> Teslim her bir jüri için basılı olarak sekreterliğe imza karşılığında yapılacaktır. Ayrıca bütün teslimler </w:t>
            </w:r>
            <w:proofErr w:type="spellStart"/>
            <w:r w:rsidRPr="007178F4">
              <w:rPr>
                <w:sz w:val="18"/>
                <w:szCs w:val="18"/>
                <w:lang w:val="tr-TR"/>
              </w:rPr>
              <w:t>Ninova'ya</w:t>
            </w:r>
            <w:proofErr w:type="spellEnd"/>
            <w:r w:rsidRPr="007178F4">
              <w:rPr>
                <w:sz w:val="18"/>
                <w:szCs w:val="18"/>
                <w:lang w:val="tr-TR"/>
              </w:rPr>
              <w:t xml:space="preserve"> da eklenecektir. </w:t>
            </w:r>
          </w:p>
        </w:tc>
      </w:tr>
      <w:tr w:rsidR="00DB20B0" w:rsidRPr="00492C93" w14:paraId="264FC203" w14:textId="77777777" w:rsidTr="00DB20B0">
        <w:trPr>
          <w:trHeight w:val="590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9E1F2" w:fill="D9E1F2"/>
            <w:vAlign w:val="center"/>
            <w:hideMark/>
          </w:tcPr>
          <w:p w14:paraId="46B5E6FF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  <w:lang w:val="tr-TR"/>
              </w:rPr>
            </w:pPr>
            <w:r w:rsidRPr="007178F4">
              <w:rPr>
                <w:b/>
                <w:bCs/>
                <w:sz w:val="18"/>
                <w:szCs w:val="18"/>
                <w:lang w:val="tr-TR"/>
              </w:rPr>
              <w:t>Finallerden Sonraki Hafta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B6BAF7C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7D3802A2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r w:rsidRPr="007178F4">
              <w:rPr>
                <w:sz w:val="18"/>
                <w:szCs w:val="18"/>
                <w:lang w:val="tr-TR"/>
              </w:rPr>
              <w:t>Jüriye Sunumlar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68C9F1D7" w14:textId="77777777" w:rsidR="007178F4" w:rsidRPr="007178F4" w:rsidRDefault="007178F4" w:rsidP="007178F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  <w:lang w:val="tr-TR"/>
              </w:rPr>
            </w:pPr>
            <w:proofErr w:type="gramStart"/>
            <w:r w:rsidRPr="007178F4">
              <w:rPr>
                <w:b/>
                <w:bCs/>
                <w:sz w:val="18"/>
                <w:szCs w:val="18"/>
                <w:lang w:val="tr-TR"/>
              </w:rPr>
              <w:t>EMT -</w:t>
            </w:r>
            <w:proofErr w:type="gramEnd"/>
            <w:r w:rsidRPr="007178F4">
              <w:rPr>
                <w:b/>
                <w:bCs/>
                <w:sz w:val="18"/>
                <w:szCs w:val="18"/>
                <w:lang w:val="tr-TR"/>
              </w:rPr>
              <w:t xml:space="preserve"> 1: </w:t>
            </w:r>
            <w:r w:rsidRPr="007178F4">
              <w:rPr>
                <w:sz w:val="18"/>
                <w:szCs w:val="18"/>
                <w:lang w:val="tr-TR"/>
              </w:rPr>
              <w:t xml:space="preserve">5 dakikalık sunum kaydı </w:t>
            </w:r>
            <w:proofErr w:type="spellStart"/>
            <w:r w:rsidRPr="007178F4">
              <w:rPr>
                <w:sz w:val="18"/>
                <w:szCs w:val="18"/>
                <w:lang w:val="tr-TR"/>
              </w:rPr>
              <w:t>Ninova'ya</w:t>
            </w:r>
            <w:proofErr w:type="spellEnd"/>
            <w:r w:rsidRPr="007178F4">
              <w:rPr>
                <w:sz w:val="18"/>
                <w:szCs w:val="18"/>
                <w:lang w:val="tr-TR"/>
              </w:rPr>
              <w:t xml:space="preserve"> yüklenecektir.</w:t>
            </w:r>
            <w:r w:rsidRPr="007178F4">
              <w:rPr>
                <w:b/>
                <w:bCs/>
                <w:sz w:val="18"/>
                <w:szCs w:val="18"/>
                <w:lang w:val="tr-TR"/>
              </w:rPr>
              <w:br/>
              <w:t>EMT - 2:</w:t>
            </w:r>
            <w:r w:rsidRPr="007178F4">
              <w:rPr>
                <w:sz w:val="18"/>
                <w:szCs w:val="18"/>
                <w:lang w:val="tr-TR"/>
              </w:rPr>
              <w:t xml:space="preserve"> Bütün projenin sunulduğu büyük bir sunum (20 - 25 </w:t>
            </w:r>
            <w:proofErr w:type="spellStart"/>
            <w:r w:rsidRPr="007178F4">
              <w:rPr>
                <w:sz w:val="18"/>
                <w:szCs w:val="18"/>
                <w:lang w:val="tr-TR"/>
              </w:rPr>
              <w:t>dk</w:t>
            </w:r>
            <w:proofErr w:type="spellEnd"/>
            <w:r w:rsidRPr="007178F4">
              <w:rPr>
                <w:sz w:val="18"/>
                <w:szCs w:val="18"/>
                <w:lang w:val="tr-TR"/>
              </w:rPr>
              <w:t>) olacak.</w:t>
            </w:r>
          </w:p>
        </w:tc>
      </w:tr>
    </w:tbl>
    <w:p w14:paraId="3B10E944" w14:textId="77777777" w:rsidR="007178F4" w:rsidRPr="00136E1E" w:rsidRDefault="007178F4" w:rsidP="007178F4">
      <w:pPr>
        <w:rPr>
          <w:lang w:val="tr-TR"/>
        </w:rPr>
      </w:pPr>
    </w:p>
    <w:sectPr w:rsidR="007178F4" w:rsidRPr="00136E1E" w:rsidSect="007178F4">
      <w:pgSz w:w="15840" w:h="12240" w:orient="landscape"/>
      <w:pgMar w:top="1450" w:right="716" w:bottom="1823" w:left="696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7BBD"/>
    <w:multiLevelType w:val="hybridMultilevel"/>
    <w:tmpl w:val="9112E7F8"/>
    <w:lvl w:ilvl="0" w:tplc="93AE1F0E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08C5A0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5CD9E6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F04CB0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5E7208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A0425A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EC6F3E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7CBA7E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C850BC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446262"/>
    <w:multiLevelType w:val="hybridMultilevel"/>
    <w:tmpl w:val="0B54F938"/>
    <w:lvl w:ilvl="0" w:tplc="7EB8F680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D6BC54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F86FBA">
      <w:start w:val="1"/>
      <w:numFmt w:val="bullet"/>
      <w:lvlText w:val="▪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CAE06AC">
      <w:start w:val="1"/>
      <w:numFmt w:val="bullet"/>
      <w:lvlText w:val="•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BC5280">
      <w:start w:val="1"/>
      <w:numFmt w:val="bullet"/>
      <w:lvlText w:val="o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423022">
      <w:start w:val="1"/>
      <w:numFmt w:val="bullet"/>
      <w:lvlText w:val="▪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2E0C18">
      <w:start w:val="1"/>
      <w:numFmt w:val="bullet"/>
      <w:lvlText w:val="•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98E776">
      <w:start w:val="1"/>
      <w:numFmt w:val="bullet"/>
      <w:lvlText w:val="o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46FA80">
      <w:start w:val="1"/>
      <w:numFmt w:val="bullet"/>
      <w:lvlText w:val="▪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E34FB8"/>
    <w:multiLevelType w:val="hybridMultilevel"/>
    <w:tmpl w:val="3CFE4538"/>
    <w:lvl w:ilvl="0" w:tplc="C9F8BD50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EA2516">
      <w:start w:val="1"/>
      <w:numFmt w:val="bullet"/>
      <w:lvlText w:val="o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00DA38">
      <w:start w:val="1"/>
      <w:numFmt w:val="bullet"/>
      <w:lvlText w:val="▪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5023DA">
      <w:start w:val="1"/>
      <w:numFmt w:val="bullet"/>
      <w:lvlText w:val="•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5E7D16">
      <w:start w:val="1"/>
      <w:numFmt w:val="bullet"/>
      <w:lvlText w:val="o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543A0C">
      <w:start w:val="1"/>
      <w:numFmt w:val="bullet"/>
      <w:lvlText w:val="▪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9E22D6">
      <w:start w:val="1"/>
      <w:numFmt w:val="bullet"/>
      <w:lvlText w:val="•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4E8476">
      <w:start w:val="1"/>
      <w:numFmt w:val="bullet"/>
      <w:lvlText w:val="o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36B704">
      <w:start w:val="1"/>
      <w:numFmt w:val="bullet"/>
      <w:lvlText w:val="▪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A65ABF"/>
    <w:multiLevelType w:val="hybridMultilevel"/>
    <w:tmpl w:val="4E38351A"/>
    <w:lvl w:ilvl="0" w:tplc="8C02B500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084596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74327E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9A7F96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14F018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261392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5A5820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A8F2E6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6670F8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E07DAC"/>
    <w:multiLevelType w:val="hybridMultilevel"/>
    <w:tmpl w:val="F4C4C4FA"/>
    <w:lvl w:ilvl="0" w:tplc="4AC6E1C4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4256D4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10915E">
      <w:start w:val="1"/>
      <w:numFmt w:val="bullet"/>
      <w:lvlText w:val="▪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364B1C">
      <w:start w:val="1"/>
      <w:numFmt w:val="bullet"/>
      <w:lvlText w:val="•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5CD3F6">
      <w:start w:val="1"/>
      <w:numFmt w:val="bullet"/>
      <w:lvlText w:val="o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C897FC">
      <w:start w:val="1"/>
      <w:numFmt w:val="bullet"/>
      <w:lvlText w:val="▪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E624F4">
      <w:start w:val="1"/>
      <w:numFmt w:val="bullet"/>
      <w:lvlText w:val="•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584118">
      <w:start w:val="1"/>
      <w:numFmt w:val="bullet"/>
      <w:lvlText w:val="o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86FA3A">
      <w:start w:val="1"/>
      <w:numFmt w:val="bullet"/>
      <w:lvlText w:val="▪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7C"/>
    <w:rsid w:val="0004189E"/>
    <w:rsid w:val="00044ACD"/>
    <w:rsid w:val="000D699C"/>
    <w:rsid w:val="000F0162"/>
    <w:rsid w:val="00136E1E"/>
    <w:rsid w:val="001626F2"/>
    <w:rsid w:val="001D573B"/>
    <w:rsid w:val="001F626A"/>
    <w:rsid w:val="002F2A21"/>
    <w:rsid w:val="002F46D8"/>
    <w:rsid w:val="0034056B"/>
    <w:rsid w:val="00343926"/>
    <w:rsid w:val="003C0339"/>
    <w:rsid w:val="00492C93"/>
    <w:rsid w:val="004A4FB1"/>
    <w:rsid w:val="004D3E0B"/>
    <w:rsid w:val="005A7945"/>
    <w:rsid w:val="00602ABE"/>
    <w:rsid w:val="00641C56"/>
    <w:rsid w:val="007178F4"/>
    <w:rsid w:val="007D0FB2"/>
    <w:rsid w:val="008002CE"/>
    <w:rsid w:val="00851956"/>
    <w:rsid w:val="00866F45"/>
    <w:rsid w:val="0087600A"/>
    <w:rsid w:val="008958CE"/>
    <w:rsid w:val="00904701"/>
    <w:rsid w:val="00924580"/>
    <w:rsid w:val="00927D13"/>
    <w:rsid w:val="00947359"/>
    <w:rsid w:val="00982CED"/>
    <w:rsid w:val="009915E6"/>
    <w:rsid w:val="009C50D2"/>
    <w:rsid w:val="009D218F"/>
    <w:rsid w:val="009D28C8"/>
    <w:rsid w:val="009E2225"/>
    <w:rsid w:val="00AD3C0B"/>
    <w:rsid w:val="00B04DF3"/>
    <w:rsid w:val="00BE2011"/>
    <w:rsid w:val="00C3167C"/>
    <w:rsid w:val="00C53971"/>
    <w:rsid w:val="00D12798"/>
    <w:rsid w:val="00D32CC0"/>
    <w:rsid w:val="00DA78F1"/>
    <w:rsid w:val="00DB20B0"/>
    <w:rsid w:val="00DD4BB7"/>
    <w:rsid w:val="00E237C7"/>
    <w:rsid w:val="00E978B8"/>
    <w:rsid w:val="00F17B8F"/>
    <w:rsid w:val="00F8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28FC"/>
  <w15:docId w15:val="{025EA082-61CC-441A-9C51-4A2C3BFC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70" w:lineRule="auto"/>
      <w:ind w:left="686" w:hanging="348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"/>
      <w:ind w:left="10" w:right="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EMT_130918</vt:lpstr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EMT_130918</dc:title>
  <dc:subject/>
  <dc:creator>fremk</dc:creator>
  <cp:keywords/>
  <cp:lastModifiedBy>ckada</cp:lastModifiedBy>
  <cp:revision>34</cp:revision>
  <dcterms:created xsi:type="dcterms:W3CDTF">2021-03-22T14:47:00Z</dcterms:created>
  <dcterms:modified xsi:type="dcterms:W3CDTF">2021-03-23T11:13:00Z</dcterms:modified>
</cp:coreProperties>
</file>